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957" w:rsidRDefault="00CE3957" w:rsidP="00744F0B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CE3957" w:rsidRPr="00CE3957" w:rsidRDefault="00CE3957" w:rsidP="00CE3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CE3957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469127" cy="638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31" cy="65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957" w:rsidRPr="00CE3957" w:rsidRDefault="00CE3957" w:rsidP="00CE3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val="uk-UA" w:eastAsia="ar-SA"/>
        </w:rPr>
      </w:pPr>
    </w:p>
    <w:p w:rsidR="00CE3957" w:rsidRPr="00CE3957" w:rsidRDefault="00CE3957" w:rsidP="00CE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CE3957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ЛИСЯНСЬКА СЕЛИЩНА РАДА</w:t>
      </w:r>
    </w:p>
    <w:p w:rsidR="00CE3957" w:rsidRPr="00830636" w:rsidRDefault="00830636" w:rsidP="00830636">
      <w:pPr>
        <w:widowControl w:val="0"/>
        <w:tabs>
          <w:tab w:val="center" w:pos="4677"/>
          <w:tab w:val="left" w:pos="7740"/>
        </w:tabs>
        <w:suppressAutoHyphens w:val="0"/>
        <w:autoSpaceDE w:val="0"/>
        <w:autoSpaceDN w:val="0"/>
        <w:spacing w:after="0" w:line="319" w:lineRule="exac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  <w:r w:rsidR="00CE3957" w:rsidRPr="0083063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РІШЕННЯ</w:t>
      </w:r>
      <w:r w:rsidR="00CD733F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ab/>
      </w:r>
    </w:p>
    <w:p w:rsidR="00830636" w:rsidRPr="00CD733F" w:rsidRDefault="00A743E2" w:rsidP="00830636">
      <w:pPr>
        <w:widowControl w:val="0"/>
        <w:adjustRightInd w:val="0"/>
        <w:jc w:val="right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bookmarkStart w:id="0" w:name="_GoBack"/>
      <w:bookmarkEnd w:id="0"/>
    </w:p>
    <w:p w:rsidR="00744F0B" w:rsidRPr="00830636" w:rsidRDefault="007952AF" w:rsidP="00830636">
      <w:pPr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lang w:val="uk-UA"/>
        </w:rPr>
        <w:t>23</w:t>
      </w:r>
      <w:r w:rsidR="00830636" w:rsidRPr="00830636">
        <w:rPr>
          <w:rFonts w:ascii="Times New Roman" w:hAnsi="Times New Roman" w:cs="Times New Roman"/>
          <w:sz w:val="28"/>
        </w:rPr>
        <w:t>.</w:t>
      </w:r>
      <w:r w:rsidR="00830636" w:rsidRPr="00830636">
        <w:rPr>
          <w:rFonts w:ascii="Times New Roman" w:hAnsi="Times New Roman" w:cs="Times New Roman"/>
          <w:sz w:val="28"/>
          <w:lang w:val="uk-UA"/>
        </w:rPr>
        <w:t>12</w:t>
      </w:r>
      <w:r w:rsidR="00830636" w:rsidRPr="00830636">
        <w:rPr>
          <w:rFonts w:ascii="Times New Roman" w:hAnsi="Times New Roman" w:cs="Times New Roman"/>
          <w:sz w:val="28"/>
        </w:rPr>
        <w:t>.202</w:t>
      </w:r>
      <w:r w:rsidR="00830636" w:rsidRPr="00830636">
        <w:rPr>
          <w:rFonts w:ascii="Times New Roman" w:hAnsi="Times New Roman" w:cs="Times New Roman"/>
          <w:sz w:val="28"/>
          <w:lang w:val="uk-UA"/>
        </w:rPr>
        <w:t>5</w:t>
      </w:r>
      <w:r w:rsidR="00830636" w:rsidRPr="00830636">
        <w:rPr>
          <w:rFonts w:ascii="Times New Roman" w:hAnsi="Times New Roman" w:cs="Times New Roman"/>
          <w:sz w:val="28"/>
        </w:rPr>
        <w:t xml:space="preserve">                             с</w:t>
      </w:r>
      <w:proofErr w:type="spellStart"/>
      <w:r w:rsidR="00830636" w:rsidRPr="00830636">
        <w:rPr>
          <w:rFonts w:ascii="Times New Roman" w:hAnsi="Times New Roman" w:cs="Times New Roman"/>
          <w:sz w:val="28"/>
          <w:lang w:val="uk-UA"/>
        </w:rPr>
        <w:t>елище</w:t>
      </w:r>
      <w:proofErr w:type="spellEnd"/>
      <w:r w:rsidR="00830636" w:rsidRPr="0083063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30636" w:rsidRPr="00830636">
        <w:rPr>
          <w:rFonts w:ascii="Times New Roman" w:hAnsi="Times New Roman" w:cs="Times New Roman"/>
          <w:sz w:val="28"/>
        </w:rPr>
        <w:t>Лисянка</w:t>
      </w:r>
      <w:proofErr w:type="spellEnd"/>
      <w:r w:rsidR="00830636" w:rsidRPr="00830636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 xml:space="preserve">                            № </w:t>
      </w:r>
      <w:r>
        <w:rPr>
          <w:rFonts w:ascii="Times New Roman" w:hAnsi="Times New Roman" w:cs="Times New Roman"/>
          <w:sz w:val="28"/>
          <w:lang w:val="uk-UA"/>
        </w:rPr>
        <w:t>71</w:t>
      </w: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uk-UA"/>
        </w:rPr>
        <w:t>9</w:t>
      </w:r>
      <w:r w:rsidR="00830636" w:rsidRPr="00830636">
        <w:rPr>
          <w:rFonts w:ascii="Times New Roman" w:hAnsi="Times New Roman" w:cs="Times New Roman"/>
          <w:sz w:val="28"/>
        </w:rPr>
        <w:t xml:space="preserve">/VIII  </w:t>
      </w:r>
    </w:p>
    <w:p w:rsidR="00744F0B" w:rsidRDefault="00744F0B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744F0B" w:rsidRDefault="00744F0B" w:rsidP="0074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F0B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</w:t>
      </w:r>
    </w:p>
    <w:p w:rsidR="00744F0B" w:rsidRDefault="00744F0B" w:rsidP="0074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F0B">
        <w:rPr>
          <w:rFonts w:ascii="Times New Roman" w:hAnsi="Times New Roman" w:cs="Times New Roman"/>
          <w:sz w:val="28"/>
          <w:szCs w:val="28"/>
          <w:lang w:val="uk-UA"/>
        </w:rPr>
        <w:t>забезпечення пожежної та техногенної</w:t>
      </w:r>
    </w:p>
    <w:p w:rsidR="00744F0B" w:rsidRDefault="00744F0B" w:rsidP="0074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F0B">
        <w:rPr>
          <w:rFonts w:ascii="Times New Roman" w:hAnsi="Times New Roman" w:cs="Times New Roman"/>
          <w:sz w:val="28"/>
          <w:szCs w:val="28"/>
          <w:lang w:val="uk-UA"/>
        </w:rPr>
        <w:t>безпеки закладі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</w:p>
    <w:p w:rsidR="00744F0B" w:rsidRDefault="00744F0B" w:rsidP="0074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селищної ради на 2026-2030 роки</w:t>
      </w:r>
    </w:p>
    <w:p w:rsidR="00744F0B" w:rsidRDefault="00744F0B" w:rsidP="00744F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4F0B" w:rsidRDefault="00744F0B" w:rsidP="0083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4F0B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п. 22 ст.26 Закону України «Про місцеве самоврядування в Україні», Кодексу цивільного захисту України, постанови Кабінету Міністрів України від 09.01.2014 № 11 «Про затвердження Положення про єдину систему цивільного захисту», з метою підвищення рівня захисту закладів освіти від надзвичайних ситуацій, спричинених пожежами, запобігання надзвичайних ситуацій у закладах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Pr="00744F0B">
        <w:rPr>
          <w:rFonts w:ascii="Times New Roman" w:hAnsi="Times New Roman" w:cs="Times New Roman"/>
          <w:sz w:val="28"/>
          <w:szCs w:val="28"/>
          <w:lang w:val="uk-UA"/>
        </w:rPr>
        <w:t xml:space="preserve">та врахувавши рекомендації постійних комісій,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селищна рада</w:t>
      </w:r>
      <w:r w:rsidR="00830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2A1932" w:rsidRPr="00830636" w:rsidRDefault="00744F0B" w:rsidP="0083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1. Затвердити Програму забезпечення пожежної та техногенної безпеки закладів освіти </w:t>
      </w:r>
      <w:proofErr w:type="spellStart"/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2026 - 2030 роки (далі - Програма).</w:t>
      </w:r>
    </w:p>
    <w:p w:rsidR="002A1932" w:rsidRPr="00830636" w:rsidRDefault="00744F0B" w:rsidP="0083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636">
        <w:rPr>
          <w:rFonts w:ascii="Times New Roman" w:hAnsi="Times New Roman" w:cs="Times New Roman"/>
          <w:sz w:val="28"/>
          <w:szCs w:val="28"/>
          <w:lang w:val="uk-UA"/>
        </w:rPr>
        <w:t>2. Відділу освіти</w:t>
      </w:r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</w:t>
      </w:r>
      <w:r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керівникам закладів освіти забезпечити нале</w:t>
      </w:r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>жне виконання заходів Програми.</w:t>
      </w:r>
    </w:p>
    <w:p w:rsidR="002A1932" w:rsidRPr="00830636" w:rsidRDefault="00744F0B" w:rsidP="0083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63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. Фінансовому управлінню </w:t>
      </w:r>
      <w:proofErr w:type="spellStart"/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під час формування </w:t>
      </w:r>
      <w:proofErr w:type="spellStart"/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 бюджету на</w:t>
      </w:r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 2026-2030</w:t>
      </w:r>
      <w:r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 роки передбачати видатки </w:t>
      </w:r>
      <w:r w:rsidR="002A1932" w:rsidRPr="00830636">
        <w:rPr>
          <w:rFonts w:ascii="Times New Roman" w:hAnsi="Times New Roman" w:cs="Times New Roman"/>
          <w:sz w:val="28"/>
          <w:szCs w:val="28"/>
          <w:lang w:val="uk-UA"/>
        </w:rPr>
        <w:t>на реалізацію заходів Програми.</w:t>
      </w:r>
    </w:p>
    <w:p w:rsidR="002A1932" w:rsidRPr="00830636" w:rsidRDefault="00744F0B" w:rsidP="0083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0636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F71CA" w:rsidRPr="0083063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селищної ради з питань освіти, культури, у справах сім’ї, молоді та спорту</w:t>
      </w:r>
    </w:p>
    <w:p w:rsidR="002A1932" w:rsidRDefault="002A1932" w:rsidP="0083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0881" w:rsidRDefault="00AB0881" w:rsidP="00830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A1932" w:rsidRPr="002A1932" w:rsidRDefault="00AB0881" w:rsidP="00830636">
      <w:pPr>
        <w:spacing w:after="0" w:line="240" w:lineRule="auto"/>
        <w:jc w:val="both"/>
        <w:rPr>
          <w:rFonts w:ascii="Times New Roman" w:hAnsi="Times New Roman" w:cs="Times New Roman"/>
          <w:bCs/>
          <w:color w:val="2D161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r w:rsidR="002A1932">
        <w:rPr>
          <w:rFonts w:ascii="Times New Roman" w:hAnsi="Times New Roman" w:cs="Times New Roman"/>
          <w:sz w:val="28"/>
          <w:szCs w:val="28"/>
          <w:lang w:val="uk-UA"/>
        </w:rPr>
        <w:t>. селищного голови</w:t>
      </w:r>
      <w:r w:rsidR="002A19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19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19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19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A193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30636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proofErr w:type="spellStart"/>
      <w:r w:rsidR="00830636">
        <w:rPr>
          <w:rFonts w:ascii="Times New Roman" w:hAnsi="Times New Roman" w:cs="Times New Roman"/>
          <w:sz w:val="28"/>
          <w:szCs w:val="28"/>
          <w:lang w:val="uk-UA"/>
        </w:rPr>
        <w:t>О.В.Макушенко</w:t>
      </w:r>
      <w:proofErr w:type="spellEnd"/>
    </w:p>
    <w:p w:rsidR="00744F0B" w:rsidRPr="00744F0B" w:rsidRDefault="00744F0B" w:rsidP="00744F0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Cs/>
          <w:color w:val="2D1614"/>
          <w:sz w:val="28"/>
          <w:szCs w:val="28"/>
          <w:lang w:val="uk-UA"/>
        </w:rPr>
      </w:pPr>
    </w:p>
    <w:p w:rsidR="00744F0B" w:rsidRPr="00744F0B" w:rsidRDefault="00744F0B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8"/>
          <w:szCs w:val="28"/>
          <w:lang w:val="uk-UA"/>
        </w:rPr>
      </w:pPr>
    </w:p>
    <w:p w:rsidR="002A41AE" w:rsidRDefault="002A41AE" w:rsidP="00BA6061">
      <w:pPr>
        <w:spacing w:after="0" w:line="240" w:lineRule="auto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2A41AE" w:rsidRDefault="002A41AE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744F0B" w:rsidRDefault="00744F0B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744F0B" w:rsidRDefault="00744F0B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744F0B" w:rsidRDefault="00744F0B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830636" w:rsidRDefault="00830636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701479" w:rsidRDefault="00701479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701479" w:rsidRDefault="00701479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B62497" w:rsidRDefault="001B447E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  <w:lastRenderedPageBreak/>
        <w:t>ЗАТВЕРДЖЕНО</w:t>
      </w:r>
    </w:p>
    <w:p w:rsidR="00B62497" w:rsidRDefault="001D3C56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  <w:t>Рішенням селищної ради</w:t>
      </w:r>
    </w:p>
    <w:p w:rsidR="001D3C56" w:rsidRDefault="007952AF" w:rsidP="001D3C5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  <w:t>Від 23.12</w:t>
      </w:r>
      <w:r w:rsidR="001D3C56"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  <w:t xml:space="preserve">.2025 </w:t>
      </w:r>
      <w:r>
        <w:rPr>
          <w:rFonts w:ascii="Times New Roman" w:hAnsi="Times New Roman" w:cs="Times New Roman"/>
          <w:sz w:val="28"/>
        </w:rPr>
        <w:t xml:space="preserve">№ </w:t>
      </w:r>
      <w:r w:rsidRPr="007952AF">
        <w:rPr>
          <w:rFonts w:ascii="Times New Roman" w:hAnsi="Times New Roman" w:cs="Times New Roman"/>
          <w:sz w:val="24"/>
          <w:szCs w:val="24"/>
          <w:lang w:val="uk-UA"/>
        </w:rPr>
        <w:t>71</w:t>
      </w:r>
      <w:r w:rsidRPr="007952AF">
        <w:rPr>
          <w:rFonts w:ascii="Times New Roman" w:hAnsi="Times New Roman" w:cs="Times New Roman"/>
          <w:sz w:val="24"/>
          <w:szCs w:val="24"/>
        </w:rPr>
        <w:t>-</w:t>
      </w:r>
      <w:r w:rsidRPr="007952AF"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7952AF">
        <w:rPr>
          <w:rFonts w:ascii="Times New Roman" w:hAnsi="Times New Roman" w:cs="Times New Roman"/>
          <w:sz w:val="24"/>
          <w:szCs w:val="24"/>
        </w:rPr>
        <w:t>/VIII</w:t>
      </w:r>
      <w:r w:rsidRPr="00830636">
        <w:rPr>
          <w:rFonts w:ascii="Times New Roman" w:hAnsi="Times New Roman" w:cs="Times New Roman"/>
          <w:sz w:val="28"/>
        </w:rPr>
        <w:t xml:space="preserve">  </w:t>
      </w: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1D3C56" w:rsidRDefault="001D3C56" w:rsidP="00BA6061">
      <w:pPr>
        <w:spacing w:after="0" w:line="240" w:lineRule="auto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Cs/>
          <w:color w:val="2D1614"/>
          <w:sz w:val="24"/>
          <w:szCs w:val="24"/>
          <w:lang w:val="uk-UA"/>
        </w:rPr>
      </w:pPr>
    </w:p>
    <w:p w:rsidR="00B62497" w:rsidRPr="001D3C56" w:rsidRDefault="001B447E">
      <w:pPr>
        <w:spacing w:after="0" w:line="240" w:lineRule="auto"/>
        <w:jc w:val="center"/>
        <w:rPr>
          <w:rFonts w:ascii="Times New Roman" w:hAnsi="Times New Roman" w:cs="Times New Roman"/>
          <w:bCs/>
          <w:color w:val="2D1614"/>
          <w:sz w:val="28"/>
          <w:szCs w:val="28"/>
          <w:lang w:val="uk-UA"/>
        </w:rPr>
      </w:pPr>
      <w:r w:rsidRPr="001D3C56">
        <w:rPr>
          <w:rFonts w:ascii="Times New Roman" w:hAnsi="Times New Roman" w:cs="Times New Roman"/>
          <w:bCs/>
          <w:color w:val="2D1614"/>
          <w:sz w:val="28"/>
          <w:szCs w:val="28"/>
          <w:lang w:val="uk-UA"/>
        </w:rPr>
        <w:t xml:space="preserve">                </w:t>
      </w:r>
    </w:p>
    <w:p w:rsidR="00B62497" w:rsidRPr="00BA6061" w:rsidRDefault="001B447E" w:rsidP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D1614"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b/>
          <w:bCs/>
          <w:color w:val="2D1614"/>
          <w:sz w:val="28"/>
          <w:szCs w:val="28"/>
          <w:lang w:val="uk-UA"/>
        </w:rPr>
        <w:t>Програма</w:t>
      </w:r>
    </w:p>
    <w:p w:rsidR="00B62497" w:rsidRPr="00BA6061" w:rsidRDefault="001B447E" w:rsidP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забезпечення пожежної та техног</w:t>
      </w:r>
      <w:r w:rsidR="00B42FB0" w:rsidRPr="00BA606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енної безпеки в закладах освіти</w:t>
      </w:r>
      <w:r w:rsidR="00B42FB0" w:rsidRPr="00BA60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B42FB0" w:rsidRPr="00BA606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Лисянської</w:t>
      </w:r>
      <w:proofErr w:type="spellEnd"/>
      <w:r w:rsidR="00B42FB0" w:rsidRPr="00BA606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селищної ради</w:t>
      </w:r>
    </w:p>
    <w:p w:rsidR="00B62497" w:rsidRPr="00BA6061" w:rsidRDefault="00B42FB0" w:rsidP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BA606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на 2026-2030</w:t>
      </w:r>
      <w:r w:rsidR="001B447E" w:rsidRPr="00BA6061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роки</w:t>
      </w:r>
    </w:p>
    <w:p w:rsidR="00B62497" w:rsidRPr="00BA6061" w:rsidRDefault="00B62497" w:rsidP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 w:rsidP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 w:rsidP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061" w:rsidRDefault="00BA6061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061" w:rsidRDefault="00BA6061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061" w:rsidRDefault="00BA6061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061" w:rsidRDefault="00BA6061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061" w:rsidRDefault="00BA6061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061" w:rsidRDefault="00BA6061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061" w:rsidRDefault="00BA6061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061" w:rsidRDefault="00BA6061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061" w:rsidRDefault="00BA6061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A6061" w:rsidRDefault="00BA6061" w:rsidP="001D3C5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1D3C56" w:rsidRDefault="001D3C5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62497" w:rsidRPr="007E24D6" w:rsidRDefault="001B44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24D6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Паспорт</w:t>
      </w:r>
    </w:p>
    <w:p w:rsidR="00B62497" w:rsidRPr="007E24D6" w:rsidRDefault="001B447E" w:rsidP="007E24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E24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</w:t>
      </w:r>
      <w:r w:rsidRPr="007E24D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забезпечення пожежної та техногенної безпеки в закладах освіти </w:t>
      </w:r>
      <w:proofErr w:type="spellStart"/>
      <w:r w:rsidR="001D3C56" w:rsidRPr="007E24D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Лисянської</w:t>
      </w:r>
      <w:proofErr w:type="spellEnd"/>
      <w:r w:rsidR="001D3C56" w:rsidRPr="007E24D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селищної ради на 2026-2030</w:t>
      </w:r>
      <w:r w:rsidRPr="007E24D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роки</w:t>
      </w:r>
    </w:p>
    <w:p w:rsidR="00B62497" w:rsidRPr="007E24D6" w:rsidRDefault="00B624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3119"/>
        <w:gridCol w:w="6520"/>
      </w:tblGrid>
      <w:tr w:rsidR="00B62497" w:rsidRPr="00CD733F" w:rsidTr="00A66E31">
        <w:tc>
          <w:tcPr>
            <w:tcW w:w="426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119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6520" w:type="dxa"/>
          </w:tcPr>
          <w:p w:rsidR="00B62497" w:rsidRPr="007E24D6" w:rsidRDefault="00C9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Відділ освіти </w:t>
            </w:r>
            <w:proofErr w:type="spellStart"/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Лисянської</w:t>
            </w:r>
            <w:proofErr w:type="spellEnd"/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B62497" w:rsidRPr="00CD733F" w:rsidTr="00A66E31">
        <w:tc>
          <w:tcPr>
            <w:tcW w:w="426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19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Підстава до розробки Програми</w:t>
            </w:r>
          </w:p>
        </w:tc>
        <w:tc>
          <w:tcPr>
            <w:tcW w:w="6520" w:type="dxa"/>
          </w:tcPr>
          <w:p w:rsidR="00B62497" w:rsidRPr="007E24D6" w:rsidRDefault="00150120" w:rsidP="007E6D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Закони України «Про освіту», «Про місцеве самоврядування в Україні», наказ Міністерства Внутрішніх Справ України від 30.12.2014 № 1417 «Про затвердження Правил пожежної безпеки в Україні», кодексу цивільного захисту У країни, Наказ Міністерства Внутрішніх Справ України від 02.11.2015 № 1337 «Деякі питання проведення перевірок щодо додержання суб'єктом господарювання вимог законодавства у сфері цивільного захисту, техногенної та пожежної безпеки», Наказ Міністерства Надзвичайних Ситуацій України від 15.08.2007 № 557 «Правила техногенної безпеки у сфері цивільного захисту’ на підприємствах, в організаціях, установах та на небезпечних територіях», «Рекомендації щодо створення та забезпечення функціонування класів безпеки», затверджених наказом Міністерства освіти і науки України від 10.02.2023 року №135, розпорядження Кабінету Міністрів України від 07.04.2023 р. № 301-р «Про схвалення концепції безпеки закладів освіта»</w:t>
            </w:r>
          </w:p>
        </w:tc>
      </w:tr>
      <w:tr w:rsidR="00B62497" w:rsidRPr="00CD733F" w:rsidTr="00A66E31">
        <w:tc>
          <w:tcPr>
            <w:tcW w:w="426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19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6520" w:type="dxa"/>
          </w:tcPr>
          <w:p w:rsidR="00B62497" w:rsidRPr="007E24D6" w:rsidRDefault="00B42FB0" w:rsidP="00B42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Відділ освіти </w:t>
            </w:r>
            <w:proofErr w:type="spellStart"/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Лисянської</w:t>
            </w:r>
            <w:proofErr w:type="spellEnd"/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  <w:r w:rsidR="001B447E"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B62497" w:rsidRPr="00CD733F" w:rsidTr="00A66E31">
        <w:tc>
          <w:tcPr>
            <w:tcW w:w="426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6520" w:type="dxa"/>
          </w:tcPr>
          <w:p w:rsidR="00B62497" w:rsidRPr="007E24D6" w:rsidRDefault="00B42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 </w:t>
            </w:r>
            <w:proofErr w:type="spellStart"/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Лисянської</w:t>
            </w:r>
            <w:proofErr w:type="spellEnd"/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ради; заклади освіти </w:t>
            </w:r>
            <w:proofErr w:type="spellStart"/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Лисянської</w:t>
            </w:r>
            <w:proofErr w:type="spellEnd"/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B62497" w:rsidRPr="00CD733F" w:rsidTr="00A66E31">
        <w:tc>
          <w:tcPr>
            <w:tcW w:w="426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6520" w:type="dxa"/>
          </w:tcPr>
          <w:p w:rsidR="00B62497" w:rsidRPr="007E24D6" w:rsidRDefault="00B42F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освіти </w:t>
            </w:r>
            <w:proofErr w:type="spellStart"/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Лисянської</w:t>
            </w:r>
            <w:proofErr w:type="spellEnd"/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ради; фінансове управління </w:t>
            </w:r>
            <w:proofErr w:type="spellStart"/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Лисянської</w:t>
            </w:r>
            <w:proofErr w:type="spellEnd"/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ради; заклади освіти </w:t>
            </w:r>
            <w:proofErr w:type="spellStart"/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Лисянської</w:t>
            </w:r>
            <w:proofErr w:type="spellEnd"/>
            <w:r w:rsidRPr="007E24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ради</w:t>
            </w:r>
          </w:p>
        </w:tc>
      </w:tr>
      <w:tr w:rsidR="00B62497" w:rsidRPr="007E24D6" w:rsidTr="00A66E31">
        <w:tc>
          <w:tcPr>
            <w:tcW w:w="426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6520" w:type="dxa"/>
          </w:tcPr>
          <w:p w:rsidR="00B62497" w:rsidRPr="007E24D6" w:rsidRDefault="00B42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2026 -2030</w:t>
            </w:r>
            <w:r w:rsidR="001B447E"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B62497" w:rsidRPr="007E24D6" w:rsidTr="00A66E31">
        <w:tc>
          <w:tcPr>
            <w:tcW w:w="426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6520" w:type="dxa"/>
          </w:tcPr>
          <w:p w:rsidR="00B62497" w:rsidRPr="007E24D6" w:rsidRDefault="001B447E" w:rsidP="00B42FB0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Місцевий бюджет</w:t>
            </w:r>
          </w:p>
          <w:p w:rsidR="00B62497" w:rsidRPr="007E24D6" w:rsidRDefault="001B447E" w:rsidP="00B42FB0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Інші джерела фінансування не заборонені законодавством</w:t>
            </w:r>
          </w:p>
        </w:tc>
      </w:tr>
      <w:tr w:rsidR="00B62497" w:rsidRPr="007E24D6" w:rsidTr="00A66E31">
        <w:tc>
          <w:tcPr>
            <w:tcW w:w="426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119" w:type="dxa"/>
          </w:tcPr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Загальний орієнтований обсяг фінансових ресурсів, необхідних для реалізації програми, всього:</w:t>
            </w:r>
          </w:p>
          <w:p w:rsidR="00B62497" w:rsidRPr="007E24D6" w:rsidRDefault="001B44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6520" w:type="dxa"/>
          </w:tcPr>
          <w:p w:rsidR="00B62497" w:rsidRPr="007E24D6" w:rsidRDefault="00503D3E" w:rsidP="00B42F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503D3E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11306350,00</w:t>
            </w:r>
            <w:r w:rsidR="00B42FB0"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, в тому числі</w:t>
            </w:r>
          </w:p>
          <w:p w:rsidR="00B42FB0" w:rsidRPr="007E24D6" w:rsidRDefault="00B42FB0" w:rsidP="00B42F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2026 рік – </w:t>
            </w:r>
            <w:r w:rsidR="00E80A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2162812,00</w:t>
            </w:r>
          </w:p>
          <w:p w:rsidR="00B42FB0" w:rsidRPr="007E24D6" w:rsidRDefault="00B42FB0" w:rsidP="00B42F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2027 рік – </w:t>
            </w:r>
            <w:r w:rsidR="00E80A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2402810,00</w:t>
            </w:r>
          </w:p>
          <w:p w:rsidR="00B42FB0" w:rsidRPr="007E24D6" w:rsidRDefault="00B42FB0" w:rsidP="00B42F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2028 рік –</w:t>
            </w:r>
            <w:r w:rsidR="00E80A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2340324,00</w:t>
            </w:r>
          </w:p>
          <w:p w:rsidR="00B42FB0" w:rsidRPr="007E24D6" w:rsidRDefault="00B42FB0" w:rsidP="00B42FB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2029 рік –</w:t>
            </w:r>
            <w:r w:rsidR="00E80A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2613120,00</w:t>
            </w:r>
          </w:p>
          <w:p w:rsidR="00B42FB0" w:rsidRPr="007E24D6" w:rsidRDefault="00B42FB0" w:rsidP="00B42F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2030 рік </w:t>
            </w:r>
            <w:r w:rsidR="00E80A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–</w:t>
            </w:r>
            <w:r w:rsidRPr="007E24D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80A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1787284,00</w:t>
            </w:r>
          </w:p>
        </w:tc>
      </w:tr>
    </w:tbl>
    <w:p w:rsidR="00BA6061" w:rsidRDefault="00BA6061" w:rsidP="009728A2">
      <w:pPr>
        <w:spacing w:after="0" w:line="27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B62497" w:rsidRDefault="001B447E" w:rsidP="009728A2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1.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положення</w:t>
      </w:r>
      <w:proofErr w:type="spellEnd"/>
    </w:p>
    <w:p w:rsidR="00B62497" w:rsidRDefault="00B62497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AF59B1" w:rsidRDefault="00AF59B1" w:rsidP="00D955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9B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Безпека є найважливішою потребою будь-якої соціально-економічної системи, характеристикою і необхідною передумовою життєдіяльності, розвитку й нормального функціонування об'єктів реального світу. Будь-які неконтрольовані внутрішні або зовнішні процеси можуть зумовити виникнення реальних загроз безпеці людей. Такими реальними загрозами є пожежі, кількість яких і збитки від них зростають. Пожежі є одним Із найбільших суспільно небезпечних факторів, які приводять до значних втрат ресурсів, матеріальних цінностей та людського потенціалу.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важливою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потребою будь-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. Принципами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розроблення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комплексних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Інвестиційної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ПОЛІТИКИ для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безпечних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техногенної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до Кодексу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невід’ємною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багатства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навко</w:t>
      </w:r>
      <w:r>
        <w:rPr>
          <w:rFonts w:ascii="Times New Roman" w:hAnsi="Times New Roman" w:cs="Times New Roman"/>
          <w:sz w:val="28"/>
          <w:szCs w:val="28"/>
        </w:rPr>
        <w:t>лишнього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природного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728A2" w:rsidRDefault="00AF59B1" w:rsidP="00D955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техногенної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59B1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втрачає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останніх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r>
        <w:rPr>
          <w:rFonts w:ascii="Times New Roman" w:hAnsi="Times New Roman" w:cs="Times New Roman"/>
          <w:sz w:val="28"/>
          <w:szCs w:val="28"/>
          <w:lang w:val="uk-UA"/>
        </w:rPr>
        <w:t>воєнного</w:t>
      </w:r>
      <w:r w:rsidRPr="00AF59B1">
        <w:rPr>
          <w:rFonts w:ascii="Times New Roman" w:hAnsi="Times New Roman" w:cs="Times New Roman"/>
          <w:sz w:val="28"/>
          <w:szCs w:val="28"/>
        </w:rPr>
        <w:t xml:space="preserve"> стану.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Зношеність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несправність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автоматичних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потреба в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заміні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ремонті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електропостачання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дообладнані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первинними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пожежогасіння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Надзвичайно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серйозною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проблемою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надійного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де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потенційна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загроза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Зважаючи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власників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господарювання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третя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55 Кодексу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техногенної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складовою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першочергових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розроблена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59B1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AF59B1">
        <w:rPr>
          <w:rFonts w:ascii="Times New Roman" w:hAnsi="Times New Roman" w:cs="Times New Roman"/>
          <w:sz w:val="28"/>
          <w:szCs w:val="28"/>
        </w:rPr>
        <w:t>.</w:t>
      </w:r>
    </w:p>
    <w:p w:rsidR="009728A2" w:rsidRDefault="009728A2" w:rsidP="00D955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62497" w:rsidRPr="009728A2" w:rsidRDefault="009728A2" w:rsidP="00D9555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728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2. </w:t>
      </w:r>
      <w:r w:rsidR="001B447E" w:rsidRPr="00DB7AB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Мета та завдання Програми</w:t>
      </w:r>
    </w:p>
    <w:p w:rsidR="00AF59B1" w:rsidRDefault="00AF59B1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728A2" w:rsidRDefault="00AF59B1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9B1">
        <w:rPr>
          <w:rFonts w:ascii="Times New Roman" w:hAnsi="Times New Roman" w:cs="Times New Roman"/>
          <w:sz w:val="28"/>
          <w:szCs w:val="28"/>
          <w:lang w:val="uk-UA"/>
        </w:rPr>
        <w:t xml:space="preserve">Програма забезпечення пожежної та техногенної безпеки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2026-2030</w:t>
      </w:r>
      <w:r w:rsidRPr="00AF59B1">
        <w:rPr>
          <w:rFonts w:ascii="Times New Roman" w:hAnsi="Times New Roman" w:cs="Times New Roman"/>
          <w:sz w:val="28"/>
          <w:szCs w:val="28"/>
          <w:lang w:val="uk-UA"/>
        </w:rPr>
        <w:t xml:space="preserve"> роки (далі - Програма) розроблена з метою створення механізму забезпечення заходів пожежної та техногенної безпеки в закладах освіти та умов для реалізації державної політики у сфері цивільного захисту та безпечного перебування учасників освітнього процесу у</w:t>
      </w:r>
      <w:r w:rsidR="009728A2">
        <w:rPr>
          <w:rFonts w:ascii="Times New Roman" w:hAnsi="Times New Roman" w:cs="Times New Roman"/>
          <w:sz w:val="28"/>
          <w:szCs w:val="28"/>
          <w:lang w:val="uk-UA"/>
        </w:rPr>
        <w:t xml:space="preserve"> закладах та захисних спорудах.</w:t>
      </w:r>
    </w:p>
    <w:p w:rsidR="009728A2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Метою Програми є </w:t>
      </w:r>
    </w:p>
    <w:p w:rsidR="009728A2" w:rsidRDefault="00AF59B1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9B1">
        <w:rPr>
          <w:rFonts w:ascii="Times New Roman" w:hAnsi="Times New Roman" w:cs="Times New Roman"/>
          <w:sz w:val="28"/>
          <w:szCs w:val="28"/>
          <w:lang w:val="uk-UA"/>
        </w:rPr>
        <w:t xml:space="preserve"> - забезпечення захисту життя і здоров’я населення, зокрем</w:t>
      </w:r>
      <w:r w:rsidR="009728A2">
        <w:rPr>
          <w:rFonts w:ascii="Times New Roman" w:hAnsi="Times New Roman" w:cs="Times New Roman"/>
          <w:sz w:val="28"/>
          <w:szCs w:val="28"/>
          <w:lang w:val="uk-UA"/>
        </w:rPr>
        <w:t>а учасників освітнього процесу;</w:t>
      </w:r>
    </w:p>
    <w:p w:rsidR="009728A2" w:rsidRDefault="00AF59B1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9B1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належного захисту будівель, споруд, </w:t>
      </w:r>
      <w:proofErr w:type="spellStart"/>
      <w:r w:rsidRPr="00AF59B1">
        <w:rPr>
          <w:rFonts w:ascii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Pr="00AF59B1">
        <w:rPr>
          <w:rFonts w:ascii="Times New Roman" w:hAnsi="Times New Roman" w:cs="Times New Roman"/>
          <w:sz w:val="28"/>
          <w:szCs w:val="28"/>
          <w:lang w:val="uk-UA"/>
        </w:rPr>
        <w:t xml:space="preserve">, майна закладів освіти від пожеж:, надзвичайних ситуацій техногенного, природного </w:t>
      </w:r>
      <w:r w:rsidR="009728A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AF59B1">
        <w:rPr>
          <w:rFonts w:ascii="Times New Roman" w:hAnsi="Times New Roman" w:cs="Times New Roman"/>
          <w:sz w:val="28"/>
          <w:szCs w:val="28"/>
          <w:lang w:val="uk-UA"/>
        </w:rPr>
        <w:t xml:space="preserve">а військового характеру, підвищення рівня протипожежного захисту, </w:t>
      </w:r>
      <w:r w:rsidRPr="00AF59B1">
        <w:rPr>
          <w:rFonts w:ascii="Times New Roman" w:hAnsi="Times New Roman" w:cs="Times New Roman"/>
          <w:sz w:val="28"/>
          <w:szCs w:val="28"/>
          <w:lang w:val="uk-UA"/>
        </w:rPr>
        <w:lastRenderedPageBreak/>
        <w:t>створення сприятливих умов для реалізації державної політики у сфері пожежної, техногенної безпеки та цивільного захисту населенн</w:t>
      </w:r>
      <w:r w:rsidR="009728A2">
        <w:rPr>
          <w:rFonts w:ascii="Times New Roman" w:hAnsi="Times New Roman" w:cs="Times New Roman"/>
          <w:sz w:val="28"/>
          <w:szCs w:val="28"/>
          <w:lang w:val="uk-UA"/>
        </w:rPr>
        <w:t>я;</w:t>
      </w:r>
    </w:p>
    <w:p w:rsidR="009728A2" w:rsidRDefault="00AF59B1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9B1">
        <w:rPr>
          <w:rFonts w:ascii="Times New Roman" w:hAnsi="Times New Roman" w:cs="Times New Roman"/>
          <w:sz w:val="28"/>
          <w:szCs w:val="28"/>
          <w:lang w:val="uk-UA"/>
        </w:rPr>
        <w:t xml:space="preserve">- приведення стану протипожежного захисту закладів освіти </w:t>
      </w:r>
      <w:proofErr w:type="spellStart"/>
      <w:r w:rsidR="009728A2"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="009728A2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AF59B1">
        <w:rPr>
          <w:rFonts w:ascii="Times New Roman" w:hAnsi="Times New Roman" w:cs="Times New Roman"/>
          <w:sz w:val="28"/>
          <w:szCs w:val="28"/>
          <w:lang w:val="uk-UA"/>
        </w:rPr>
        <w:t xml:space="preserve"> ради у відповідність до вимог нормативно-правових актів у сфері забезпечення п</w:t>
      </w:r>
      <w:r w:rsidR="009728A2">
        <w:rPr>
          <w:rFonts w:ascii="Times New Roman" w:hAnsi="Times New Roman" w:cs="Times New Roman"/>
          <w:sz w:val="28"/>
          <w:szCs w:val="28"/>
          <w:lang w:val="uk-UA"/>
        </w:rPr>
        <w:t>ожежної та техногенної безпеки;</w:t>
      </w:r>
    </w:p>
    <w:p w:rsidR="009728A2" w:rsidRDefault="00AF59B1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59B1">
        <w:rPr>
          <w:rFonts w:ascii="Times New Roman" w:hAnsi="Times New Roman" w:cs="Times New Roman"/>
          <w:sz w:val="28"/>
          <w:szCs w:val="28"/>
          <w:lang w:val="uk-UA"/>
        </w:rPr>
        <w:t>- приведення захисних споруд закладів освіти у відповідності до вимог законодавства у сфер</w:t>
      </w:r>
      <w:r w:rsidR="009728A2">
        <w:rPr>
          <w:rFonts w:ascii="Times New Roman" w:hAnsi="Times New Roman" w:cs="Times New Roman"/>
          <w:sz w:val="28"/>
          <w:szCs w:val="28"/>
          <w:lang w:val="uk-UA"/>
        </w:rPr>
        <w:t>і цивільного захисту населення;</w:t>
      </w:r>
    </w:p>
    <w:p w:rsidR="00B62497" w:rsidRDefault="00AF59B1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F59B1">
        <w:rPr>
          <w:rFonts w:ascii="Times New Roman" w:hAnsi="Times New Roman" w:cs="Times New Roman"/>
          <w:sz w:val="28"/>
          <w:szCs w:val="28"/>
          <w:lang w:val="uk-UA"/>
        </w:rPr>
        <w:t>- проведення навчань з питань пожежної безпеки та дій під час сигналу «Повітряна тривога».</w:t>
      </w:r>
    </w:p>
    <w:p w:rsidR="009728A2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8A2">
        <w:rPr>
          <w:rFonts w:ascii="Times New Roman" w:hAnsi="Times New Roman" w:cs="Times New Roman"/>
          <w:sz w:val="28"/>
          <w:szCs w:val="28"/>
          <w:lang w:val="uk-UA"/>
        </w:rPr>
        <w:t>Першоч</w:t>
      </w:r>
      <w:r>
        <w:rPr>
          <w:rFonts w:ascii="Times New Roman" w:hAnsi="Times New Roman" w:cs="Times New Roman"/>
          <w:sz w:val="28"/>
          <w:szCs w:val="28"/>
          <w:lang w:val="uk-UA"/>
        </w:rPr>
        <w:t>ерговими завданнями Програми є:</w:t>
      </w:r>
    </w:p>
    <w:p w:rsidR="009728A2" w:rsidRPr="009728A2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28A2">
        <w:rPr>
          <w:rFonts w:ascii="Times New Roman" w:hAnsi="Times New Roman" w:cs="Times New Roman"/>
          <w:sz w:val="28"/>
          <w:szCs w:val="28"/>
          <w:lang w:val="uk-UA"/>
        </w:rPr>
        <w:t>створення єдиної системи забезпечення пожежної та техногенної безпеки за</w:t>
      </w:r>
      <w:r w:rsidR="00155887">
        <w:rPr>
          <w:rFonts w:ascii="Times New Roman" w:hAnsi="Times New Roman" w:cs="Times New Roman"/>
          <w:sz w:val="28"/>
          <w:szCs w:val="28"/>
          <w:lang w:val="uk-UA"/>
        </w:rPr>
        <w:t xml:space="preserve">кладів освіти </w:t>
      </w:r>
      <w:r w:rsidRPr="009728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728A2"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Pr="009728A2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ради;</w:t>
      </w:r>
    </w:p>
    <w:p w:rsidR="009728A2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28A2">
        <w:rPr>
          <w:rFonts w:ascii="Times New Roman" w:hAnsi="Times New Roman" w:cs="Times New Roman"/>
          <w:sz w:val="28"/>
          <w:szCs w:val="28"/>
          <w:lang w:val="uk-UA"/>
        </w:rPr>
        <w:t>забезпечення належного виконання рішень органів державної влади та органу місцевого самоврядування щодо підвищення протипожежного захисту та техно</w:t>
      </w:r>
      <w:r>
        <w:rPr>
          <w:rFonts w:ascii="Times New Roman" w:hAnsi="Times New Roman" w:cs="Times New Roman"/>
          <w:sz w:val="28"/>
          <w:szCs w:val="28"/>
          <w:lang w:val="uk-UA"/>
        </w:rPr>
        <w:t>генної безпеки закладів освіти;</w:t>
      </w:r>
    </w:p>
    <w:p w:rsidR="009728A2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28A2">
        <w:rPr>
          <w:rFonts w:ascii="Times New Roman" w:hAnsi="Times New Roman" w:cs="Times New Roman"/>
          <w:sz w:val="28"/>
          <w:szCs w:val="28"/>
          <w:lang w:val="uk-UA"/>
        </w:rPr>
        <w:t>належне протипожежне оснащення закладі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9728A2">
        <w:rPr>
          <w:rFonts w:ascii="Times New Roman" w:hAnsi="Times New Roman" w:cs="Times New Roman"/>
          <w:sz w:val="28"/>
          <w:szCs w:val="28"/>
          <w:lang w:val="uk-UA"/>
        </w:rPr>
        <w:t xml:space="preserve"> ради, відповідно до ДБН В .2.5-5662014, зокрема системами протипожежного захисту «С</w:t>
      </w:r>
      <w:r>
        <w:rPr>
          <w:rFonts w:ascii="Times New Roman" w:hAnsi="Times New Roman" w:cs="Times New Roman"/>
          <w:sz w:val="28"/>
          <w:szCs w:val="28"/>
          <w:lang w:val="uk-UA"/>
        </w:rPr>
        <w:t>истеми протипожежного захисту»;</w:t>
      </w:r>
    </w:p>
    <w:p w:rsidR="009728A2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9728A2">
        <w:rPr>
          <w:rFonts w:ascii="Times New Roman" w:hAnsi="Times New Roman" w:cs="Times New Roman"/>
          <w:sz w:val="28"/>
          <w:szCs w:val="28"/>
          <w:lang w:val="uk-UA"/>
        </w:rPr>
        <w:t>підвищення рівня обізнаності учасників освітнього процесу шляхом вивчення правил пожежної та техногенної безпеки в закладах освіти та за місцем проживання, правил поведінки на воді, активного залучення до цієї роб</w:t>
      </w:r>
      <w:r>
        <w:rPr>
          <w:rFonts w:ascii="Times New Roman" w:hAnsi="Times New Roman" w:cs="Times New Roman"/>
          <w:sz w:val="28"/>
          <w:szCs w:val="28"/>
          <w:lang w:val="uk-UA"/>
        </w:rPr>
        <w:t>оти засобів масової інформації.</w:t>
      </w:r>
    </w:p>
    <w:p w:rsidR="009728A2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8A2">
        <w:rPr>
          <w:rFonts w:ascii="Times New Roman" w:hAnsi="Times New Roman" w:cs="Times New Roman"/>
          <w:sz w:val="28"/>
          <w:szCs w:val="28"/>
          <w:lang w:val="uk-UA"/>
        </w:rPr>
        <w:t>Заходи з виконання завдань Програми наведені в додатках.</w:t>
      </w:r>
    </w:p>
    <w:p w:rsidR="009728A2" w:rsidRPr="009728A2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9728A2" w:rsidRDefault="00155887" w:rsidP="00D95559">
      <w:pPr>
        <w:spacing w:after="0" w:line="27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3.Обґрун</w:t>
      </w:r>
      <w:r w:rsidR="009728A2">
        <w:rPr>
          <w:rFonts w:ascii="Times New Roman" w:hAnsi="Times New Roman" w:cs="Times New Roman"/>
          <w:b/>
          <w:bCs/>
          <w:sz w:val="28"/>
          <w:szCs w:val="28"/>
          <w:lang w:val="uk-UA"/>
        </w:rPr>
        <w:t>тування ш</w:t>
      </w:r>
      <w:r w:rsidR="009728A2" w:rsidRPr="009728A2">
        <w:rPr>
          <w:rFonts w:ascii="Times New Roman" w:hAnsi="Times New Roman" w:cs="Times New Roman"/>
          <w:b/>
          <w:bCs/>
          <w:sz w:val="28"/>
          <w:szCs w:val="28"/>
          <w:lang w:val="uk-UA"/>
        </w:rPr>
        <w:t>ляхів і засобів розв’язання пр</w:t>
      </w:r>
      <w:r w:rsidR="009728A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облеми,</w:t>
      </w:r>
    </w:p>
    <w:p w:rsidR="009728A2" w:rsidRDefault="009728A2" w:rsidP="00D95559">
      <w:pPr>
        <w:spacing w:after="0" w:line="27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28A2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обсягів та джерел фінансування, строки, етап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 та</w:t>
      </w:r>
    </w:p>
    <w:p w:rsidR="009728A2" w:rsidRPr="009728A2" w:rsidRDefault="009728A2" w:rsidP="00D95559">
      <w:pPr>
        <w:spacing w:after="0" w:line="270" w:lineRule="atLeas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28A2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виконання Програми</w:t>
      </w:r>
    </w:p>
    <w:p w:rsidR="001F5FCA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8A2">
        <w:rPr>
          <w:rFonts w:ascii="Times New Roman" w:hAnsi="Times New Roman" w:cs="Times New Roman"/>
          <w:sz w:val="28"/>
          <w:szCs w:val="28"/>
          <w:lang w:val="uk-UA"/>
        </w:rPr>
        <w:t xml:space="preserve">Розв’язання проблеми забезпечення пожежної безпеки закладів освіти </w:t>
      </w:r>
      <w:proofErr w:type="spellStart"/>
      <w:r w:rsidR="001F5FCA"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="001F5FCA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9728A2">
        <w:rPr>
          <w:rFonts w:ascii="Times New Roman" w:hAnsi="Times New Roman" w:cs="Times New Roman"/>
          <w:sz w:val="28"/>
          <w:szCs w:val="28"/>
          <w:lang w:val="uk-UA"/>
        </w:rPr>
        <w:t xml:space="preserve"> ради полягає у комплексному, поетапному вирішенні проблемних питань у сфері пожежної безпеки, гарантованого захисту суспільства та навколишнього природного середовища від пожеж і їх наслідків, впровадження організаційних: засад функціонування системи забезпечення пожежної безпеки органів влади всіх рівнів, зміцнення правової, науково-технічної і ресурсної бази, що дасть змогу суттєво зменшити можливість виникнення </w:t>
      </w:r>
      <w:r w:rsidR="001F5FCA">
        <w:rPr>
          <w:rFonts w:ascii="Times New Roman" w:hAnsi="Times New Roman" w:cs="Times New Roman"/>
          <w:sz w:val="28"/>
          <w:szCs w:val="28"/>
          <w:lang w:val="uk-UA"/>
        </w:rPr>
        <w:t>пожеж та надзвичайних ситуацій.</w:t>
      </w:r>
    </w:p>
    <w:p w:rsidR="001F5FCA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8A2">
        <w:rPr>
          <w:rFonts w:ascii="Times New Roman" w:hAnsi="Times New Roman" w:cs="Times New Roman"/>
          <w:sz w:val="28"/>
          <w:szCs w:val="28"/>
          <w:lang w:val="uk-UA"/>
        </w:rPr>
        <w:t>У межах Програми передбачається здійснити ряд заходів, що обґрунтовують вибір оптимального варіанту розв’язання проблеми, враховують переваги та нед</w:t>
      </w:r>
      <w:r w:rsidR="001F5FCA">
        <w:rPr>
          <w:rFonts w:ascii="Times New Roman" w:hAnsi="Times New Roman" w:cs="Times New Roman"/>
          <w:sz w:val="28"/>
          <w:szCs w:val="28"/>
          <w:lang w:val="uk-UA"/>
        </w:rPr>
        <w:t>оліки альтернативних варіантів:</w:t>
      </w:r>
    </w:p>
    <w:p w:rsidR="001F5FCA" w:rsidRDefault="009728A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8A2">
        <w:rPr>
          <w:rFonts w:ascii="Times New Roman" w:hAnsi="Times New Roman" w:cs="Times New Roman"/>
          <w:sz w:val="28"/>
          <w:szCs w:val="28"/>
          <w:lang w:val="uk-UA"/>
        </w:rPr>
        <w:t>- проведення інформаційно-просвітницької та профілактичної роботи з попередження виникнення пожеж, випадків загибе</w:t>
      </w:r>
      <w:r w:rsidR="001F5FCA">
        <w:rPr>
          <w:rFonts w:ascii="Times New Roman" w:hAnsi="Times New Roman" w:cs="Times New Roman"/>
          <w:sz w:val="28"/>
          <w:szCs w:val="28"/>
          <w:lang w:val="uk-UA"/>
        </w:rPr>
        <w:t>лі та травмування людей на них;</w:t>
      </w:r>
    </w:p>
    <w:p w:rsidR="001F5FCA" w:rsidRDefault="001F5FCA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728A2" w:rsidRPr="009728A2">
        <w:rPr>
          <w:rFonts w:ascii="Times New Roman" w:hAnsi="Times New Roman" w:cs="Times New Roman"/>
          <w:sz w:val="28"/>
          <w:szCs w:val="28"/>
          <w:lang w:val="uk-UA"/>
        </w:rPr>
        <w:t>організація та контроль за якісним функціонуванням встановленого протипож</w:t>
      </w:r>
      <w:r>
        <w:rPr>
          <w:rFonts w:ascii="Times New Roman" w:hAnsi="Times New Roman" w:cs="Times New Roman"/>
          <w:sz w:val="28"/>
          <w:szCs w:val="28"/>
          <w:lang w:val="uk-UA"/>
        </w:rPr>
        <w:t>ежного режиму закладу;</w:t>
      </w:r>
    </w:p>
    <w:p w:rsidR="001F5FCA" w:rsidRDefault="001F5FCA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728A2" w:rsidRPr="009728A2">
        <w:rPr>
          <w:rFonts w:ascii="Times New Roman" w:hAnsi="Times New Roman" w:cs="Times New Roman"/>
          <w:sz w:val="28"/>
          <w:szCs w:val="28"/>
          <w:lang w:val="uk-UA"/>
        </w:rPr>
        <w:t>організація та проведення оперативного контролю за дотриманням вимог пожежної та техноге</w:t>
      </w:r>
      <w:r>
        <w:rPr>
          <w:rFonts w:ascii="Times New Roman" w:hAnsi="Times New Roman" w:cs="Times New Roman"/>
          <w:sz w:val="28"/>
          <w:szCs w:val="28"/>
          <w:lang w:val="uk-UA"/>
        </w:rPr>
        <w:t>нної безпеки у закладах освіти;</w:t>
      </w:r>
    </w:p>
    <w:p w:rsidR="001F5FCA" w:rsidRDefault="001F5FCA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728A2" w:rsidRPr="009728A2">
        <w:rPr>
          <w:rFonts w:ascii="Times New Roman" w:hAnsi="Times New Roman" w:cs="Times New Roman"/>
          <w:sz w:val="28"/>
          <w:szCs w:val="28"/>
          <w:lang w:val="uk-UA"/>
        </w:rPr>
        <w:t xml:space="preserve">виготовлення наочних матеріалів з попередження виникнення пожеж і недопущення нещасних випадків та розміщення їх </w:t>
      </w:r>
      <w:r>
        <w:rPr>
          <w:rFonts w:ascii="Times New Roman" w:hAnsi="Times New Roman" w:cs="Times New Roman"/>
          <w:sz w:val="28"/>
          <w:szCs w:val="28"/>
          <w:lang w:val="uk-UA"/>
        </w:rPr>
        <w:t>у закладах освіти</w:t>
      </w:r>
    </w:p>
    <w:p w:rsidR="009728A2" w:rsidRDefault="001F5FCA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-</w:t>
      </w:r>
      <w:r w:rsidR="009728A2" w:rsidRPr="009728A2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 закладів освіти відповідним</w:t>
      </w:r>
      <w:r w:rsidR="00242621">
        <w:rPr>
          <w:rFonts w:ascii="Times New Roman" w:hAnsi="Times New Roman" w:cs="Times New Roman"/>
          <w:sz w:val="28"/>
          <w:szCs w:val="28"/>
          <w:lang w:val="uk-UA"/>
        </w:rPr>
        <w:t>и інструкціями для всіх вибухо</w:t>
      </w:r>
      <w:r w:rsidR="009728A2" w:rsidRPr="009728A2">
        <w:rPr>
          <w:rFonts w:ascii="Times New Roman" w:hAnsi="Times New Roman" w:cs="Times New Roman"/>
          <w:sz w:val="28"/>
          <w:szCs w:val="28"/>
          <w:lang w:val="uk-UA"/>
        </w:rPr>
        <w:t>небезпечних та пожежонебезпечних приміщень, організація вивчення цих інструкцій працівниками;</w:t>
      </w:r>
    </w:p>
    <w:p w:rsidR="001F5FCA" w:rsidRDefault="001F5FCA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1F5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1F5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1F5FC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1F5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1F5FC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протипо</w:t>
      </w:r>
      <w:r>
        <w:rPr>
          <w:rFonts w:ascii="Times New Roman" w:hAnsi="Times New Roman" w:cs="Times New Roman"/>
          <w:sz w:val="28"/>
          <w:szCs w:val="28"/>
        </w:rPr>
        <w:t>жежних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F5FCA" w:rsidRDefault="001F5FCA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5FC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1F5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турів</w:t>
      </w:r>
      <w:proofErr w:type="spellEnd"/>
      <w:r w:rsidRPr="001F5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конкурсів</w:t>
      </w:r>
      <w:proofErr w:type="spellEnd"/>
      <w:r w:rsidRPr="001F5F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фестивалів</w:t>
      </w:r>
      <w:proofErr w:type="spellEnd"/>
      <w:r w:rsidRPr="001F5FCA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F5FCA">
        <w:rPr>
          <w:rFonts w:ascii="Times New Roman" w:hAnsi="Times New Roman" w:cs="Times New Roman"/>
          <w:sz w:val="28"/>
          <w:szCs w:val="28"/>
        </w:rPr>
        <w:t>протипожежну</w:t>
      </w:r>
      <w:proofErr w:type="spellEnd"/>
      <w:r w:rsidRPr="001F5FCA">
        <w:rPr>
          <w:rFonts w:ascii="Times New Roman" w:hAnsi="Times New Roman" w:cs="Times New Roman"/>
          <w:sz w:val="28"/>
          <w:szCs w:val="28"/>
        </w:rPr>
        <w:t xml:space="preserve"> тематику.</w:t>
      </w: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81C" w:rsidRDefault="00C3581C" w:rsidP="00D95559">
      <w:pPr>
        <w:spacing w:after="0" w:line="27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автоматики;</w:t>
      </w: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первинними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пожежог</w:t>
      </w:r>
      <w:r>
        <w:rPr>
          <w:rFonts w:ascii="Times New Roman" w:hAnsi="Times New Roman" w:cs="Times New Roman"/>
          <w:sz w:val="28"/>
          <w:szCs w:val="28"/>
        </w:rPr>
        <w:t>асіння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вогнестійкості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дерев’яних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конс</w:t>
      </w:r>
      <w:r>
        <w:rPr>
          <w:rFonts w:ascii="Times New Roman" w:hAnsi="Times New Roman" w:cs="Times New Roman"/>
          <w:sz w:val="28"/>
          <w:szCs w:val="28"/>
        </w:rPr>
        <w:t>трукцій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вогнетривкими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сумішами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581C" w:rsidRP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5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истроями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блискавок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замірів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опору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ізоляції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мереж та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ревізії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ристроїв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блискавок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пожежними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щитами,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укомплектованими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пожежним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інвентарем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технічного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внутрішнього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протипожежного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водопров</w:t>
      </w:r>
      <w:r>
        <w:rPr>
          <w:rFonts w:ascii="Times New Roman" w:hAnsi="Times New Roman" w:cs="Times New Roman"/>
          <w:sz w:val="28"/>
          <w:szCs w:val="28"/>
        </w:rPr>
        <w:t xml:space="preserve">оду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інвентарем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належний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Пожежн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приведення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електромереж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електрощитових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до правил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електроустановок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(ПУЕ); </w:t>
      </w: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58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тренувань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C3581C">
        <w:rPr>
          <w:rFonts w:ascii="Times New Roman" w:hAnsi="Times New Roman" w:cs="Times New Roman"/>
          <w:sz w:val="28"/>
          <w:szCs w:val="28"/>
        </w:rPr>
        <w:t>пожеж:ну</w:t>
      </w:r>
      <w:proofErr w:type="spellEnd"/>
      <w:proofErr w:type="gram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відпрацюванн</w:t>
      </w:r>
      <w:r>
        <w:rPr>
          <w:rFonts w:ascii="Times New Roman" w:hAnsi="Times New Roman" w:cs="Times New Roman"/>
          <w:sz w:val="28"/>
          <w:szCs w:val="28"/>
        </w:rPr>
        <w:t>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пожеж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581C" w:rsidRP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C358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581C">
        <w:rPr>
          <w:rFonts w:ascii="Times New Roman" w:hAnsi="Times New Roman" w:cs="Times New Roman"/>
          <w:sz w:val="28"/>
          <w:szCs w:val="28"/>
        </w:rPr>
        <w:t>виконанн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упродовж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років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3581C" w:rsidRP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497" w:rsidRDefault="001B447E" w:rsidP="00D95559">
      <w:pPr>
        <w:spacing w:after="0" w:line="27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4.Очікувані результати, ефективність Програми</w:t>
      </w:r>
    </w:p>
    <w:p w:rsidR="00C3581C" w:rsidRDefault="00C3581C" w:rsidP="00D95559">
      <w:pPr>
        <w:spacing w:after="0" w:line="270" w:lineRule="atLeast"/>
        <w:ind w:firstLine="709"/>
        <w:jc w:val="both"/>
        <w:rPr>
          <w:lang w:val="uk-UA"/>
        </w:rPr>
      </w:pPr>
    </w:p>
    <w:p w:rsidR="00C3581C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581C">
        <w:rPr>
          <w:rFonts w:ascii="Times New Roman" w:hAnsi="Times New Roman" w:cs="Times New Roman"/>
          <w:sz w:val="28"/>
          <w:szCs w:val="28"/>
          <w:lang w:val="uk-UA"/>
        </w:rPr>
        <w:t>Результатами виконання завдань, передбачених Програмою, спрямованих на забезпечення пожежної та техногенної безпеки, захисту учасників освітнього процесу від надзвичайних ситуацій, мають бути:</w:t>
      </w:r>
    </w:p>
    <w:p w:rsidR="000C4572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581C">
        <w:rPr>
          <w:rFonts w:ascii="Times New Roman" w:hAnsi="Times New Roman" w:cs="Times New Roman"/>
          <w:sz w:val="28"/>
          <w:szCs w:val="28"/>
          <w:lang w:val="uk-UA"/>
        </w:rPr>
        <w:t xml:space="preserve"> - покращення рівня протипожежного оснащення закладів освіти </w:t>
      </w:r>
      <w:proofErr w:type="spellStart"/>
      <w:r w:rsidR="002219E8"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="002219E8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C3581C">
        <w:rPr>
          <w:rFonts w:ascii="Times New Roman" w:hAnsi="Times New Roman" w:cs="Times New Roman"/>
          <w:sz w:val="28"/>
          <w:szCs w:val="28"/>
          <w:lang w:val="uk-UA"/>
        </w:rPr>
        <w:t xml:space="preserve"> ради відповідно до ДБН В .2.5-5662014, належного захисту будівель, споруд, майна закладів освіти від надзвичайних ситуацій техногенного та природного характеру; </w:t>
      </w:r>
    </w:p>
    <w:p w:rsidR="000C4572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581C">
        <w:rPr>
          <w:rFonts w:ascii="Times New Roman" w:hAnsi="Times New Roman" w:cs="Times New Roman"/>
          <w:sz w:val="28"/>
          <w:szCs w:val="28"/>
          <w:lang w:val="uk-UA"/>
        </w:rPr>
        <w:t xml:space="preserve">- удосконалення механізму проведення моніторингу і прогнозування виникнення надзвичайних ситуацій та подій; своєчасне виявлення надзвичайних ситуацій, оповіщення населення, зокрема учасників освітнього процесу у разі їх виникнення; </w:t>
      </w:r>
    </w:p>
    <w:p w:rsidR="000C4572" w:rsidRDefault="00C3581C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3581C">
        <w:rPr>
          <w:rFonts w:ascii="Times New Roman" w:hAnsi="Times New Roman" w:cs="Times New Roman"/>
          <w:sz w:val="28"/>
          <w:szCs w:val="28"/>
          <w:lang w:val="uk-UA"/>
        </w:rPr>
        <w:t>- зниження ризиків виникнення надзвичайних ситуацій та загроз, пов'язаних з пожежами і аваріями, небезпечними для життя і здоров'я учасників освітнього процесу та створення безпечних умов здобуття дошкільної, повної загальної середньої, позашкільної освіти;</w:t>
      </w:r>
    </w:p>
    <w:p w:rsidR="00C3581C" w:rsidRDefault="000C457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C3581C" w:rsidRPr="00C3581C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надійних гарантій безпечного функціонування закладів освіти, їх протипожежної, технологічної та техногенної безпеки.</w:t>
      </w:r>
    </w:p>
    <w:p w:rsidR="000C4572" w:rsidRPr="00C3581C" w:rsidRDefault="000C457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497" w:rsidRDefault="001B447E" w:rsidP="00D95559">
      <w:pPr>
        <w:spacing w:after="0" w:line="27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5.Обсяги та джерела фінансування</w:t>
      </w:r>
    </w:p>
    <w:p w:rsidR="000C4572" w:rsidRDefault="000C4572" w:rsidP="00D95559">
      <w:pPr>
        <w:spacing w:after="0" w:line="270" w:lineRule="atLeast"/>
        <w:ind w:firstLine="709"/>
        <w:jc w:val="center"/>
        <w:rPr>
          <w:lang w:val="uk-UA"/>
        </w:rPr>
      </w:pPr>
    </w:p>
    <w:p w:rsidR="000C4572" w:rsidRDefault="001B447E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уточняється щ</w:t>
      </w:r>
      <w:r w:rsidR="000C4572">
        <w:rPr>
          <w:rFonts w:ascii="Times New Roman" w:hAnsi="Times New Roman" w:cs="Times New Roman"/>
          <w:sz w:val="28"/>
          <w:szCs w:val="28"/>
          <w:lang w:val="uk-UA"/>
        </w:rPr>
        <w:t xml:space="preserve">ороку під час складання </w:t>
      </w:r>
      <w:proofErr w:type="spellStart"/>
      <w:r w:rsidR="000C4572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0C457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572" w:rsidRDefault="000C457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здійснюватиметьс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хунок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>, державного бюджету (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субвенції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з державного бюджету на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пожежної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цільових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0C45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4572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4572" w:rsidRPr="000C4572" w:rsidRDefault="000C4572" w:rsidP="00D95559">
      <w:pPr>
        <w:spacing w:after="0" w:line="27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4572">
        <w:rPr>
          <w:rFonts w:ascii="Times New Roman" w:hAnsi="Times New Roman" w:cs="Times New Roman"/>
          <w:sz w:val="28"/>
          <w:szCs w:val="28"/>
          <w:lang w:val="uk-UA"/>
        </w:rPr>
        <w:t>Прогнозовані обсяги фінансування для розв'язання проблем, передбачених Програмою, визначаються, виходячи із фінансових можливостей громади та можуть щорічно коригуватись відповідно до затверджених показників на відповідний рік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C45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C4572" w:rsidRPr="000C4572" w:rsidRDefault="000C4572" w:rsidP="00C3581C">
      <w:pPr>
        <w:spacing w:after="0" w:line="27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497" w:rsidRDefault="00B62497" w:rsidP="00C3581C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30636" w:rsidRDefault="00830636" w:rsidP="00C3581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0636" w:rsidRDefault="00830636" w:rsidP="00830636">
      <w:pPr>
        <w:tabs>
          <w:tab w:val="left" w:pos="7095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О.В.Макушенко</w:t>
      </w:r>
      <w:proofErr w:type="spellEnd"/>
    </w:p>
    <w:p w:rsidR="00830636" w:rsidRDefault="00830636" w:rsidP="0083063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E3B64" w:rsidRPr="00830636" w:rsidRDefault="009E3B64" w:rsidP="00830636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9E3B64" w:rsidRPr="00830636" w:rsidSect="00CE3957">
          <w:pgSz w:w="11906" w:h="16838"/>
          <w:pgMar w:top="426" w:right="850" w:bottom="1134" w:left="1701" w:header="0" w:footer="0" w:gutter="0"/>
          <w:cols w:space="720"/>
          <w:formProt w:val="0"/>
          <w:docGrid w:linePitch="360" w:charSpace="4096"/>
        </w:sectPr>
      </w:pPr>
    </w:p>
    <w:tbl>
      <w:tblPr>
        <w:tblStyle w:val="aa"/>
        <w:tblpPr w:leftFromText="180" w:rightFromText="180" w:vertAnchor="text" w:horzAnchor="margin" w:tblpXSpec="center" w:tblpY="-845"/>
        <w:tblW w:w="1612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219"/>
        <w:gridCol w:w="2410"/>
        <w:gridCol w:w="1843"/>
        <w:gridCol w:w="1842"/>
        <w:gridCol w:w="1843"/>
        <w:gridCol w:w="1701"/>
        <w:gridCol w:w="1701"/>
      </w:tblGrid>
      <w:tr w:rsidR="00D07A15" w:rsidRPr="009E3B64" w:rsidTr="009E3B64">
        <w:trPr>
          <w:trHeight w:val="686"/>
          <w:jc w:val="center"/>
        </w:trPr>
        <w:tc>
          <w:tcPr>
            <w:tcW w:w="567" w:type="dxa"/>
            <w:vMerge w:val="restart"/>
          </w:tcPr>
          <w:p w:rsidR="00D07A15" w:rsidRPr="009E3B64" w:rsidRDefault="00D07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D07A15" w:rsidRPr="009E3B64" w:rsidRDefault="00D07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№</w:t>
            </w:r>
          </w:p>
          <w:p w:rsidR="00D07A15" w:rsidRPr="009E3B64" w:rsidRDefault="00D07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з/п</w:t>
            </w:r>
          </w:p>
        </w:tc>
        <w:tc>
          <w:tcPr>
            <w:tcW w:w="4219" w:type="dxa"/>
            <w:vMerge w:val="restart"/>
          </w:tcPr>
          <w:p w:rsidR="00D07A15" w:rsidRPr="009E3B64" w:rsidRDefault="00D0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D07A15" w:rsidRPr="009E3B64" w:rsidRDefault="00D07A15" w:rsidP="009E3B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2410" w:type="dxa"/>
            <w:vMerge w:val="restart"/>
          </w:tcPr>
          <w:p w:rsidR="00D07A15" w:rsidRPr="009E3B64" w:rsidRDefault="00D07A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  <w:p w:rsidR="00D07A15" w:rsidRPr="009E3B64" w:rsidRDefault="00D07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843" w:type="dxa"/>
          </w:tcPr>
          <w:p w:rsidR="00D07A15" w:rsidRPr="009E3B64" w:rsidRDefault="00D07A15" w:rsidP="00EC2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1842" w:type="dxa"/>
          </w:tcPr>
          <w:p w:rsidR="00D07A15" w:rsidRPr="009E3B64" w:rsidRDefault="00D07A15" w:rsidP="00EC2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1843" w:type="dxa"/>
          </w:tcPr>
          <w:p w:rsidR="00D07A15" w:rsidRPr="009E3B64" w:rsidRDefault="00D07A15" w:rsidP="00EC2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1701" w:type="dxa"/>
          </w:tcPr>
          <w:p w:rsidR="00D07A15" w:rsidRPr="009E3B64" w:rsidRDefault="00D07A15" w:rsidP="00EC2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2029 рік</w:t>
            </w:r>
          </w:p>
        </w:tc>
        <w:tc>
          <w:tcPr>
            <w:tcW w:w="1701" w:type="dxa"/>
          </w:tcPr>
          <w:p w:rsidR="00D07A15" w:rsidRPr="009E3B64" w:rsidRDefault="00D07A15" w:rsidP="00EC2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2030 рік</w:t>
            </w:r>
          </w:p>
        </w:tc>
      </w:tr>
      <w:tr w:rsidR="00D07A15" w:rsidRPr="009E3B64" w:rsidTr="009E3B64">
        <w:trPr>
          <w:trHeight w:val="469"/>
          <w:jc w:val="center"/>
        </w:trPr>
        <w:tc>
          <w:tcPr>
            <w:tcW w:w="567" w:type="dxa"/>
            <w:vMerge/>
          </w:tcPr>
          <w:p w:rsidR="00D07A15" w:rsidRPr="009E3B64" w:rsidRDefault="00D07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9" w:type="dxa"/>
            <w:vMerge/>
          </w:tcPr>
          <w:p w:rsidR="00D07A15" w:rsidRPr="009E3B64" w:rsidRDefault="00D07A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D07A15" w:rsidRPr="009E3B64" w:rsidRDefault="00D07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D07A15" w:rsidRPr="009E3B64" w:rsidRDefault="00D07A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Місцев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бюдж</w:t>
            </w:r>
            <w:proofErr w:type="spellEnd"/>
          </w:p>
          <w:p w:rsidR="00D07A15" w:rsidRPr="009E3B64" w:rsidRDefault="00D07A15" w:rsidP="00EC29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(тис.</w:t>
            </w:r>
            <w:r w:rsidRPr="009E3B6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842" w:type="dxa"/>
          </w:tcPr>
          <w:p w:rsidR="00D07A15" w:rsidRPr="009E3B64" w:rsidRDefault="00D07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Місцев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бюдж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D07A15" w:rsidRPr="009E3B64" w:rsidRDefault="00D07A15" w:rsidP="00EC2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</w:tcPr>
          <w:p w:rsidR="00D07A15" w:rsidRPr="009E3B64" w:rsidRDefault="00D07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Місцев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бюдж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</w:p>
          <w:p w:rsidR="00D07A15" w:rsidRPr="009E3B64" w:rsidRDefault="00D07A15" w:rsidP="00EC2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07A15" w:rsidRPr="009E3B64" w:rsidRDefault="00D07A15" w:rsidP="005762E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Місцев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бюдж</w:t>
            </w:r>
            <w:proofErr w:type="spellEnd"/>
          </w:p>
          <w:p w:rsidR="00D07A15" w:rsidRPr="009E3B64" w:rsidRDefault="00D07A15" w:rsidP="00EC299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07A15" w:rsidRPr="009E3B64" w:rsidRDefault="00D07A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Місцев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бюдж</w:t>
            </w:r>
            <w:proofErr w:type="spellEnd"/>
          </w:p>
          <w:p w:rsidR="00D07A15" w:rsidRPr="009E3B64" w:rsidRDefault="00D07A15" w:rsidP="00EC299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(</w:t>
            </w:r>
            <w:proofErr w:type="spellStart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)</w:t>
            </w:r>
          </w:p>
        </w:tc>
      </w:tr>
      <w:tr w:rsidR="00D07A15" w:rsidRPr="009E3B64" w:rsidTr="009E3B64">
        <w:trPr>
          <w:trHeight w:val="469"/>
          <w:jc w:val="center"/>
        </w:trPr>
        <w:tc>
          <w:tcPr>
            <w:tcW w:w="567" w:type="dxa"/>
          </w:tcPr>
          <w:p w:rsidR="00D07A15" w:rsidRPr="009E3B64" w:rsidRDefault="00D07A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4219" w:type="dxa"/>
          </w:tcPr>
          <w:p w:rsidR="00D07A15" w:rsidRPr="009E3B64" w:rsidRDefault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систем автоматичного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протипожежного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C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пожежна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сигналізація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07A15" w:rsidRDefault="00221BE8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освіти.</w:t>
            </w:r>
          </w:p>
          <w:p w:rsidR="00221BE8" w:rsidRPr="009E3B64" w:rsidRDefault="00221BE8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Ліцензійна організація.</w:t>
            </w:r>
          </w:p>
        </w:tc>
        <w:tc>
          <w:tcPr>
            <w:tcW w:w="1843" w:type="dxa"/>
          </w:tcPr>
          <w:p w:rsidR="00D07A15" w:rsidRPr="009E3B64" w:rsidRDefault="007A67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1600,0</w:t>
            </w:r>
          </w:p>
        </w:tc>
        <w:tc>
          <w:tcPr>
            <w:tcW w:w="1842" w:type="dxa"/>
          </w:tcPr>
          <w:p w:rsidR="00D07A15" w:rsidRPr="009E3B64" w:rsidRDefault="00D41DB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183</w:t>
            </w:r>
            <w:r w:rsidR="002334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D07A15" w:rsidRPr="009E3B64" w:rsidRDefault="00103A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1600</w:t>
            </w:r>
            <w:r w:rsidR="00721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D07A15" w:rsidRPr="009E3B64" w:rsidRDefault="002F54C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 w:rsidR="00F553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5</w:t>
            </w:r>
            <w:r w:rsidR="00F553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D07A15" w:rsidRPr="009E3B64" w:rsidRDefault="001822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1265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164960" w:rsidRPr="009E3B64" w:rsidTr="009E3B64">
        <w:trPr>
          <w:trHeight w:val="469"/>
          <w:jc w:val="center"/>
        </w:trPr>
        <w:tc>
          <w:tcPr>
            <w:tcW w:w="567" w:type="dxa"/>
          </w:tcPr>
          <w:p w:rsidR="00164960" w:rsidRPr="009E3B64" w:rsidRDefault="00164960" w:rsidP="0016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9" w:type="dxa"/>
          </w:tcPr>
          <w:p w:rsidR="00164960" w:rsidRPr="009E3B64" w:rsidRDefault="00164960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Обробка дерев’яних конструкцій вогнетривкими сумішами</w:t>
            </w:r>
          </w:p>
        </w:tc>
        <w:tc>
          <w:tcPr>
            <w:tcW w:w="2410" w:type="dxa"/>
          </w:tcPr>
          <w:p w:rsidR="00164960" w:rsidRPr="009E3B64" w:rsidRDefault="004C2C4A" w:rsidP="00221BE8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164960" w:rsidRPr="009E3B64" w:rsidRDefault="007632F9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</w:tcPr>
          <w:p w:rsidR="00164960" w:rsidRPr="009E3B64" w:rsidRDefault="00103A35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64960" w:rsidRPr="009E3B64" w:rsidRDefault="00103A35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2F54CF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23157D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164960" w:rsidRPr="009E3B64" w:rsidTr="009E3B64">
        <w:trPr>
          <w:trHeight w:val="469"/>
          <w:jc w:val="center"/>
        </w:trPr>
        <w:tc>
          <w:tcPr>
            <w:tcW w:w="567" w:type="dxa"/>
          </w:tcPr>
          <w:p w:rsidR="00164960" w:rsidRPr="009E3B64" w:rsidRDefault="00164960" w:rsidP="0016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9" w:type="dxa"/>
          </w:tcPr>
          <w:p w:rsidR="00164960" w:rsidRPr="009E3B64" w:rsidRDefault="00164960" w:rsidP="00164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гн</w:t>
            </w:r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езахисної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обробки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дерев’яних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конструкцій</w:t>
            </w:r>
            <w:proofErr w:type="spellEnd"/>
            <w:r w:rsidR="00453FE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покрівлі</w:t>
            </w:r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410" w:type="dxa"/>
          </w:tcPr>
          <w:p w:rsidR="00F24906" w:rsidRDefault="00F24906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освіти.</w:t>
            </w:r>
          </w:p>
          <w:p w:rsidR="00164960" w:rsidRPr="009E3B64" w:rsidRDefault="00F24906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Ліцензійна організація.</w:t>
            </w:r>
          </w:p>
        </w:tc>
        <w:tc>
          <w:tcPr>
            <w:tcW w:w="1843" w:type="dxa"/>
          </w:tcPr>
          <w:p w:rsidR="00164960" w:rsidRPr="009E3B64" w:rsidRDefault="007A6774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275,0</w:t>
            </w:r>
          </w:p>
        </w:tc>
        <w:tc>
          <w:tcPr>
            <w:tcW w:w="1842" w:type="dxa"/>
          </w:tcPr>
          <w:p w:rsidR="00164960" w:rsidRPr="009E3B64" w:rsidRDefault="00D41DB9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70</w:t>
            </w:r>
            <w:r w:rsidR="002334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:rsidR="00164960" w:rsidRPr="009E3B64" w:rsidRDefault="00103A35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152</w:t>
            </w:r>
            <w:r w:rsidR="00721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,4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DD322C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372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23157D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164960" w:rsidRPr="009E3B64" w:rsidTr="009E3B64">
        <w:trPr>
          <w:trHeight w:val="469"/>
          <w:jc w:val="center"/>
        </w:trPr>
        <w:tc>
          <w:tcPr>
            <w:tcW w:w="567" w:type="dxa"/>
          </w:tcPr>
          <w:p w:rsidR="00164960" w:rsidRPr="009E3B64" w:rsidRDefault="00164960" w:rsidP="0016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9" w:type="dxa"/>
          </w:tcPr>
          <w:p w:rsidR="00164960" w:rsidRPr="009E3B64" w:rsidRDefault="00164960" w:rsidP="00164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ремонту контуру заземлення та виконання замірів опору заземлення і ізоляції електромережі в закладах освіти</w:t>
            </w:r>
          </w:p>
        </w:tc>
        <w:tc>
          <w:tcPr>
            <w:tcW w:w="2410" w:type="dxa"/>
          </w:tcPr>
          <w:p w:rsidR="00164960" w:rsidRDefault="00242621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освіти</w:t>
            </w:r>
          </w:p>
          <w:p w:rsidR="00242621" w:rsidRPr="009E3B64" w:rsidRDefault="00242621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Ліцензійна </w:t>
            </w:r>
            <w:r w:rsidR="00221BE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електротехнічна лабораторія</w:t>
            </w:r>
          </w:p>
        </w:tc>
        <w:tc>
          <w:tcPr>
            <w:tcW w:w="1843" w:type="dxa"/>
          </w:tcPr>
          <w:p w:rsidR="00164960" w:rsidRPr="009E3B64" w:rsidRDefault="007A6774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95,44</w:t>
            </w:r>
          </w:p>
        </w:tc>
        <w:tc>
          <w:tcPr>
            <w:tcW w:w="1842" w:type="dxa"/>
          </w:tcPr>
          <w:p w:rsidR="00164960" w:rsidRPr="009E3B64" w:rsidRDefault="00D41DB9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64960" w:rsidRPr="009E3B64" w:rsidRDefault="00103A35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104</w:t>
            </w:r>
            <w:r w:rsidR="00721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,984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DD322C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23157D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115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.484</w:t>
            </w:r>
          </w:p>
        </w:tc>
      </w:tr>
      <w:tr w:rsidR="00164960" w:rsidRPr="009E3B64" w:rsidTr="009E3B64">
        <w:trPr>
          <w:trHeight w:val="469"/>
          <w:jc w:val="center"/>
        </w:trPr>
        <w:tc>
          <w:tcPr>
            <w:tcW w:w="567" w:type="dxa"/>
          </w:tcPr>
          <w:p w:rsidR="00164960" w:rsidRPr="009E3B64" w:rsidRDefault="00164960" w:rsidP="0016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9" w:type="dxa"/>
          </w:tcPr>
          <w:p w:rsidR="00164960" w:rsidRPr="009E3B64" w:rsidRDefault="00164960" w:rsidP="00164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E3B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Start"/>
            <w:r w:rsidR="00423703">
              <w:rPr>
                <w:rFonts w:ascii="Times New Roman" w:hAnsi="Times New Roman" w:cs="Times New Roman"/>
                <w:sz w:val="24"/>
                <w:szCs w:val="24"/>
              </w:rPr>
              <w:t>ове</w:t>
            </w:r>
            <w:proofErr w:type="spellEnd"/>
            <w:r w:rsidR="004237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ення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ремонту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електромережі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електрощитових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електроустановок</w:t>
            </w:r>
            <w:proofErr w:type="spellEnd"/>
          </w:p>
        </w:tc>
        <w:tc>
          <w:tcPr>
            <w:tcW w:w="2410" w:type="dxa"/>
          </w:tcPr>
          <w:p w:rsidR="00164960" w:rsidRPr="009E3B64" w:rsidRDefault="00F24906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164960" w:rsidRPr="009E3B64" w:rsidRDefault="007632F9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</w:tcPr>
          <w:p w:rsidR="00164960" w:rsidRPr="009E3B64" w:rsidRDefault="00D41DB9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64960" w:rsidRPr="009E3B64" w:rsidRDefault="00103A35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DD322C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23157D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164960" w:rsidRPr="009E3B64" w:rsidTr="009E3B64">
        <w:trPr>
          <w:trHeight w:val="469"/>
          <w:jc w:val="center"/>
        </w:trPr>
        <w:tc>
          <w:tcPr>
            <w:tcW w:w="567" w:type="dxa"/>
          </w:tcPr>
          <w:p w:rsidR="00164960" w:rsidRPr="009E3B64" w:rsidRDefault="00164960" w:rsidP="0016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9" w:type="dxa"/>
          </w:tcPr>
          <w:p w:rsidR="00164960" w:rsidRPr="009E3B64" w:rsidRDefault="00164960" w:rsidP="00164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та перезарядка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вогнегасників</w:t>
            </w:r>
            <w:proofErr w:type="spellEnd"/>
          </w:p>
        </w:tc>
        <w:tc>
          <w:tcPr>
            <w:tcW w:w="2410" w:type="dxa"/>
          </w:tcPr>
          <w:p w:rsidR="00F24906" w:rsidRDefault="00F24906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освіти.</w:t>
            </w:r>
          </w:p>
          <w:p w:rsidR="00164960" w:rsidRPr="009E3B64" w:rsidRDefault="00F24906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Ліцензійна організація.</w:t>
            </w:r>
          </w:p>
        </w:tc>
        <w:tc>
          <w:tcPr>
            <w:tcW w:w="1843" w:type="dxa"/>
          </w:tcPr>
          <w:p w:rsidR="00164960" w:rsidRPr="009E3B64" w:rsidRDefault="007A6774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60,6</w:t>
            </w:r>
          </w:p>
        </w:tc>
        <w:tc>
          <w:tcPr>
            <w:tcW w:w="1842" w:type="dxa"/>
          </w:tcPr>
          <w:p w:rsidR="00164960" w:rsidRPr="009E3B64" w:rsidRDefault="0030252B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</w:t>
            </w:r>
            <w:r w:rsidR="002334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,6</w:t>
            </w:r>
          </w:p>
        </w:tc>
        <w:tc>
          <w:tcPr>
            <w:tcW w:w="1843" w:type="dxa"/>
          </w:tcPr>
          <w:p w:rsidR="00164960" w:rsidRPr="009E3B64" w:rsidRDefault="0030252B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60</w:t>
            </w:r>
            <w:r w:rsidR="00721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,6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DD322C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66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23157D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73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37</w:t>
            </w:r>
          </w:p>
        </w:tc>
      </w:tr>
      <w:tr w:rsidR="00164960" w:rsidRPr="009E3B64" w:rsidTr="009E3B64">
        <w:trPr>
          <w:trHeight w:val="469"/>
          <w:jc w:val="center"/>
        </w:trPr>
        <w:tc>
          <w:tcPr>
            <w:tcW w:w="567" w:type="dxa"/>
          </w:tcPr>
          <w:p w:rsidR="00164960" w:rsidRPr="009E3B64" w:rsidRDefault="00164960" w:rsidP="0016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9" w:type="dxa"/>
          </w:tcPr>
          <w:p w:rsidR="00164960" w:rsidRPr="009E3B64" w:rsidRDefault="00164960" w:rsidP="00164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Комплектація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протипожежних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щитів</w:t>
            </w:r>
            <w:proofErr w:type="spellEnd"/>
          </w:p>
        </w:tc>
        <w:tc>
          <w:tcPr>
            <w:tcW w:w="2410" w:type="dxa"/>
          </w:tcPr>
          <w:p w:rsidR="00164960" w:rsidRPr="009E3B64" w:rsidRDefault="00F24906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164960" w:rsidRPr="009E3B64" w:rsidRDefault="007632F9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</w:tcPr>
          <w:p w:rsidR="00164960" w:rsidRPr="009E3B64" w:rsidRDefault="00D41DB9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64960" w:rsidRPr="009E3B64" w:rsidRDefault="00103A35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DD322C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23157D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164960" w:rsidRPr="009E3B64" w:rsidTr="009E3B64">
        <w:trPr>
          <w:trHeight w:val="469"/>
          <w:jc w:val="center"/>
        </w:trPr>
        <w:tc>
          <w:tcPr>
            <w:tcW w:w="567" w:type="dxa"/>
          </w:tcPr>
          <w:p w:rsidR="00164960" w:rsidRPr="009E3B64" w:rsidRDefault="00164960" w:rsidP="0016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9" w:type="dxa"/>
          </w:tcPr>
          <w:p w:rsidR="00164960" w:rsidRPr="009E3B64" w:rsidRDefault="00164960" w:rsidP="00164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керівників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заступників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пожежної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техногенної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</w:p>
        </w:tc>
        <w:tc>
          <w:tcPr>
            <w:tcW w:w="2410" w:type="dxa"/>
          </w:tcPr>
          <w:p w:rsidR="00F24906" w:rsidRDefault="00F24906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освіти.</w:t>
            </w:r>
          </w:p>
          <w:p w:rsidR="00164960" w:rsidRPr="009E3B64" w:rsidRDefault="00F24906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Ліцензійна організація.</w:t>
            </w:r>
          </w:p>
        </w:tc>
        <w:tc>
          <w:tcPr>
            <w:tcW w:w="1843" w:type="dxa"/>
          </w:tcPr>
          <w:p w:rsidR="00164960" w:rsidRPr="009E3B64" w:rsidRDefault="009F7341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  <w:r w:rsidR="007A67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,2</w:t>
            </w:r>
          </w:p>
        </w:tc>
        <w:tc>
          <w:tcPr>
            <w:tcW w:w="1842" w:type="dxa"/>
          </w:tcPr>
          <w:p w:rsidR="00164960" w:rsidRPr="009E3B64" w:rsidRDefault="00D41DB9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12</w:t>
            </w:r>
            <w:r w:rsidR="002334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,21</w:t>
            </w:r>
          </w:p>
        </w:tc>
        <w:tc>
          <w:tcPr>
            <w:tcW w:w="1843" w:type="dxa"/>
          </w:tcPr>
          <w:p w:rsidR="00164960" w:rsidRPr="009E3B64" w:rsidRDefault="008314AE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  <w:r w:rsidR="00721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,28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DD322C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,42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23157D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13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,43</w:t>
            </w:r>
          </w:p>
        </w:tc>
      </w:tr>
      <w:tr w:rsidR="00164960" w:rsidRPr="009E3B64" w:rsidTr="009E3B64">
        <w:trPr>
          <w:trHeight w:val="469"/>
          <w:jc w:val="center"/>
        </w:trPr>
        <w:tc>
          <w:tcPr>
            <w:tcW w:w="567" w:type="dxa"/>
          </w:tcPr>
          <w:p w:rsidR="00164960" w:rsidRPr="009E3B64" w:rsidRDefault="00164960" w:rsidP="0016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9" w:type="dxa"/>
          </w:tcPr>
          <w:p w:rsidR="00164960" w:rsidRPr="009E3B64" w:rsidRDefault="009E3B64" w:rsidP="001649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E3B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</w:t>
            </w:r>
            <w:proofErr w:type="spellStart"/>
            <w:r w:rsidR="00164960" w:rsidRPr="009E3B64"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 w:rsidR="00164960"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960" w:rsidRPr="009E3B64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="00164960"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4960" w:rsidRPr="009E3B64">
              <w:rPr>
                <w:rFonts w:ascii="Times New Roman" w:hAnsi="Times New Roman" w:cs="Times New Roman"/>
                <w:sz w:val="24"/>
                <w:szCs w:val="24"/>
              </w:rPr>
              <w:t>блискавкозахисту</w:t>
            </w:r>
            <w:proofErr w:type="spellEnd"/>
          </w:p>
        </w:tc>
        <w:tc>
          <w:tcPr>
            <w:tcW w:w="2410" w:type="dxa"/>
          </w:tcPr>
          <w:p w:rsidR="00F24906" w:rsidRDefault="00F24906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Відділ освіти.</w:t>
            </w:r>
          </w:p>
          <w:p w:rsidR="00164960" w:rsidRPr="009E3B64" w:rsidRDefault="00F24906" w:rsidP="00F249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Ліцензійна організація.</w:t>
            </w:r>
          </w:p>
        </w:tc>
        <w:tc>
          <w:tcPr>
            <w:tcW w:w="1843" w:type="dxa"/>
          </w:tcPr>
          <w:p w:rsidR="00164960" w:rsidRPr="009E3B64" w:rsidRDefault="000815F4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109</w:t>
            </w:r>
            <w:r w:rsidR="007A6774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,572</w:t>
            </w:r>
          </w:p>
        </w:tc>
        <w:tc>
          <w:tcPr>
            <w:tcW w:w="1842" w:type="dxa"/>
          </w:tcPr>
          <w:p w:rsidR="00164960" w:rsidRPr="009E3B64" w:rsidRDefault="001F469F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430</w:t>
            </w:r>
            <w:r w:rsidR="002334D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843" w:type="dxa"/>
          </w:tcPr>
          <w:p w:rsidR="00164960" w:rsidRPr="009E3B64" w:rsidRDefault="00B15938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400</w:t>
            </w:r>
            <w:r w:rsidR="00721E7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DD322C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400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23157D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260</w:t>
            </w:r>
            <w:r w:rsidR="003C7B2B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,0</w:t>
            </w:r>
          </w:p>
        </w:tc>
      </w:tr>
      <w:tr w:rsidR="00164960" w:rsidRPr="009E3B64" w:rsidTr="009E3B64">
        <w:trPr>
          <w:trHeight w:val="469"/>
          <w:jc w:val="center"/>
        </w:trPr>
        <w:tc>
          <w:tcPr>
            <w:tcW w:w="567" w:type="dxa"/>
          </w:tcPr>
          <w:p w:rsidR="00164960" w:rsidRPr="009E3B64" w:rsidRDefault="00164960" w:rsidP="0016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4219" w:type="dxa"/>
          </w:tcPr>
          <w:p w:rsidR="00164960" w:rsidRPr="009E3B64" w:rsidRDefault="00164960" w:rsidP="0016496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заходів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протипожежного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укриттях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закладів</w:t>
            </w:r>
            <w:proofErr w:type="spellEnd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64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2410" w:type="dxa"/>
          </w:tcPr>
          <w:p w:rsidR="00164960" w:rsidRPr="009E3B64" w:rsidRDefault="00F24906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</w:tcPr>
          <w:p w:rsidR="00164960" w:rsidRPr="009E3B64" w:rsidRDefault="007632F9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2" w:type="dxa"/>
          </w:tcPr>
          <w:p w:rsidR="00164960" w:rsidRPr="009E3B64" w:rsidRDefault="00D41DB9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:rsidR="00164960" w:rsidRPr="009E3B64" w:rsidRDefault="008314AE" w:rsidP="001649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DD322C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64960" w:rsidRPr="009E3B64" w:rsidRDefault="0023157D" w:rsidP="001649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</w:tbl>
    <w:p w:rsidR="00B62497" w:rsidRPr="009E3B64" w:rsidRDefault="001B447E" w:rsidP="000C4572">
      <w:pPr>
        <w:spacing w:before="225" w:after="225" w:line="270" w:lineRule="atLeast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  <w:sectPr w:rsidR="00B62497" w:rsidRPr="009E3B64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4096"/>
        </w:sectPr>
      </w:pPr>
      <w:r w:rsidRPr="009E3B6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Всього                                             </w:t>
      </w:r>
      <w:r w:rsidR="00622073">
        <w:rPr>
          <w:rFonts w:ascii="Times New Roman" w:hAnsi="Times New Roman" w:cs="Times New Roman"/>
          <w:b/>
          <w:sz w:val="24"/>
          <w:szCs w:val="24"/>
          <w:lang w:val="uk-UA"/>
        </w:rPr>
        <w:t>11306</w:t>
      </w:r>
      <w:r w:rsidR="003C7B2B">
        <w:rPr>
          <w:rFonts w:ascii="Times New Roman" w:hAnsi="Times New Roman" w:cs="Times New Roman"/>
          <w:b/>
          <w:sz w:val="24"/>
          <w:szCs w:val="24"/>
          <w:lang w:val="uk-UA"/>
        </w:rPr>
        <w:t>,35</w:t>
      </w:r>
    </w:p>
    <w:p w:rsidR="00323B57" w:rsidRDefault="00323B57">
      <w:pPr>
        <w:spacing w:before="225" w:after="225" w:line="27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B57" w:rsidRDefault="00323B57" w:rsidP="00323B57">
      <w:pPr>
        <w:spacing w:before="225" w:after="225" w:line="27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23B57">
        <w:rPr>
          <w:rFonts w:ascii="Times New Roman" w:hAnsi="Times New Roman" w:cs="Times New Roman"/>
          <w:sz w:val="28"/>
          <w:szCs w:val="28"/>
          <w:lang w:val="uk-UA"/>
        </w:rPr>
        <w:t xml:space="preserve">Основні інформаційно-просвітницькі заходи, передбачені Програмою забезпечення пожежної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техногенної безпеки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на 2026-2030 роки</w:t>
      </w:r>
    </w:p>
    <w:p w:rsidR="00323B57" w:rsidRPr="00323B57" w:rsidRDefault="00323B57" w:rsidP="00323B57">
      <w:pPr>
        <w:pStyle w:val="a8"/>
        <w:numPr>
          <w:ilvl w:val="0"/>
          <w:numId w:val="5"/>
        </w:numPr>
        <w:spacing w:before="225" w:after="225" w:line="27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3B57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у закладах освіти Тижнів знань з основ безпеки життєдіяльності, Днів цивільного захисту із практичними заняттями на протипожежну тематику, відпрацювання навичок дій при аварійних ситуаціях, сигналу «Повітряна Тривога» використання засобів захисту, надання першої </w:t>
      </w:r>
      <w:proofErr w:type="spellStart"/>
      <w:r w:rsidRPr="00323B57">
        <w:rPr>
          <w:rFonts w:ascii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 w:rsidRPr="00323B57">
        <w:rPr>
          <w:rFonts w:ascii="Times New Roman" w:hAnsi="Times New Roman" w:cs="Times New Roman"/>
          <w:sz w:val="28"/>
          <w:szCs w:val="28"/>
          <w:lang w:val="uk-UA"/>
        </w:rPr>
        <w:t xml:space="preserve"> допомоги у разі нещасного випадку з залученням усіх учасників освітнього процесу. </w:t>
      </w:r>
    </w:p>
    <w:p w:rsidR="00323B57" w:rsidRDefault="00953487" w:rsidP="00323B5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Заклади освіти 2026-2030</w:t>
      </w:r>
      <w:r w:rsidR="00323B57" w:rsidRPr="00323B57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323B57" w:rsidRDefault="00323B57" w:rsidP="00323B5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23B57" w:rsidRDefault="00323B57" w:rsidP="00323B57">
      <w:pPr>
        <w:pStyle w:val="a8"/>
        <w:numPr>
          <w:ilvl w:val="0"/>
          <w:numId w:val="5"/>
        </w:numPr>
        <w:spacing w:before="225" w:after="225" w:line="27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одного разу на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півроку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тренувань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відпрацюванням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ожежі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23B57" w:rsidRDefault="00953487" w:rsidP="00323B5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Заклади освіти 2026-2030</w:t>
      </w:r>
      <w:r w:rsidRPr="00323B57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953487" w:rsidRDefault="00953487" w:rsidP="00323B5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</w:rPr>
      </w:pPr>
    </w:p>
    <w:p w:rsidR="00323B57" w:rsidRPr="00323B57" w:rsidRDefault="00323B57" w:rsidP="00323B57">
      <w:pPr>
        <w:pStyle w:val="a8"/>
        <w:numPr>
          <w:ilvl w:val="0"/>
          <w:numId w:val="5"/>
        </w:numPr>
        <w:spacing w:before="225" w:after="225" w:line="27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своєчасного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подальшою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перевіркою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відповідальних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пожежну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безпеку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3B57" w:rsidRPr="00AC051D" w:rsidRDefault="00323B57" w:rsidP="00323B5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В</w:t>
      </w:r>
      <w:r w:rsidR="00AC051D">
        <w:rPr>
          <w:rFonts w:ascii="Times New Roman" w:hAnsi="Times New Roman" w:cs="Times New Roman"/>
          <w:sz w:val="28"/>
          <w:szCs w:val="28"/>
        </w:rPr>
        <w:t>ідділ</w:t>
      </w:r>
      <w:proofErr w:type="spellEnd"/>
      <w:r w:rsidR="00AC05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51D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AC05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C051D">
        <w:rPr>
          <w:rFonts w:ascii="Times New Roman" w:hAnsi="Times New Roman" w:cs="Times New Roman"/>
          <w:sz w:val="28"/>
          <w:szCs w:val="28"/>
          <w:lang w:val="uk-UA"/>
        </w:rPr>
        <w:t>Лисянської</w:t>
      </w:r>
      <w:proofErr w:type="spellEnd"/>
      <w:r w:rsidR="00AC051D">
        <w:rPr>
          <w:rFonts w:ascii="Times New Roman" w:hAnsi="Times New Roman" w:cs="Times New Roman"/>
          <w:sz w:val="28"/>
          <w:szCs w:val="28"/>
          <w:lang w:val="uk-UA"/>
        </w:rPr>
        <w:t xml:space="preserve"> СР</w:t>
      </w:r>
    </w:p>
    <w:p w:rsidR="00323B57" w:rsidRDefault="00953487" w:rsidP="00323B5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Заклади освіти 2026-2030</w:t>
      </w:r>
      <w:r w:rsidRPr="00323B57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953487" w:rsidRDefault="00953487" w:rsidP="00323B5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</w:rPr>
      </w:pPr>
    </w:p>
    <w:p w:rsidR="00953487" w:rsidRPr="00953487" w:rsidRDefault="00323B57" w:rsidP="00323B57">
      <w:pPr>
        <w:pStyle w:val="a8"/>
        <w:numPr>
          <w:ilvl w:val="0"/>
          <w:numId w:val="5"/>
        </w:numPr>
        <w:spacing w:before="225" w:after="225" w:line="27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батьківських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профілактичних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487">
        <w:rPr>
          <w:rFonts w:ascii="Times New Roman" w:hAnsi="Times New Roman" w:cs="Times New Roman"/>
          <w:sz w:val="28"/>
          <w:szCs w:val="28"/>
        </w:rPr>
        <w:t>бесід</w:t>
      </w:r>
      <w:proofErr w:type="spellEnd"/>
      <w:r w:rsid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487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487">
        <w:rPr>
          <w:rFonts w:ascii="Times New Roman" w:hAnsi="Times New Roman" w:cs="Times New Roman"/>
          <w:sz w:val="28"/>
          <w:szCs w:val="28"/>
        </w:rPr>
        <w:t>обережного</w:t>
      </w:r>
      <w:proofErr w:type="spellEnd"/>
      <w:r w:rsidR="00953487">
        <w:rPr>
          <w:rFonts w:ascii="Times New Roman" w:hAnsi="Times New Roman" w:cs="Times New Roman"/>
          <w:sz w:val="28"/>
          <w:szCs w:val="28"/>
        </w:rPr>
        <w:t xml:space="preserve"> </w:t>
      </w:r>
      <w:r w:rsidR="00953487">
        <w:rPr>
          <w:rFonts w:ascii="Times New Roman" w:hAnsi="Times New Roman" w:cs="Times New Roman"/>
          <w:sz w:val="28"/>
          <w:szCs w:val="28"/>
          <w:lang w:val="uk-UA"/>
        </w:rPr>
        <w:t>поводження</w:t>
      </w:r>
      <w:r w:rsid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48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953487">
        <w:rPr>
          <w:rFonts w:ascii="Times New Roman" w:hAnsi="Times New Roman" w:cs="Times New Roman"/>
          <w:sz w:val="28"/>
          <w:szCs w:val="28"/>
        </w:rPr>
        <w:t xml:space="preserve"> </w:t>
      </w:r>
      <w:r w:rsidR="00953487">
        <w:rPr>
          <w:rFonts w:ascii="Times New Roman" w:hAnsi="Times New Roman" w:cs="Times New Roman"/>
          <w:sz w:val="28"/>
          <w:szCs w:val="28"/>
          <w:lang w:val="uk-UA"/>
        </w:rPr>
        <w:t>з вогнем,</w:t>
      </w:r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легкозаймистими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речовинами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електричними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B57">
        <w:rPr>
          <w:rFonts w:ascii="Times New Roman" w:hAnsi="Times New Roman" w:cs="Times New Roman"/>
          <w:sz w:val="28"/>
          <w:szCs w:val="28"/>
        </w:rPr>
        <w:t>приладами</w:t>
      </w:r>
      <w:proofErr w:type="spellEnd"/>
      <w:r w:rsidRPr="00323B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53487">
        <w:rPr>
          <w:rFonts w:ascii="Times New Roman" w:hAnsi="Times New Roman" w:cs="Times New Roman"/>
          <w:sz w:val="28"/>
          <w:szCs w:val="28"/>
        </w:rPr>
        <w:t>піротехнікою</w:t>
      </w:r>
      <w:proofErr w:type="spellEnd"/>
      <w:r w:rsidR="00953487">
        <w:rPr>
          <w:rFonts w:ascii="Times New Roman" w:hAnsi="Times New Roman" w:cs="Times New Roman"/>
          <w:sz w:val="28"/>
          <w:szCs w:val="28"/>
        </w:rPr>
        <w:t>.</w:t>
      </w:r>
    </w:p>
    <w:p w:rsidR="00953487" w:rsidRDefault="00953487" w:rsidP="0095348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Заклади освіти 2026-2030</w:t>
      </w:r>
      <w:r w:rsidRPr="00323B57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953487" w:rsidRDefault="00953487" w:rsidP="00953487">
      <w:pPr>
        <w:pStyle w:val="a8"/>
        <w:spacing w:before="225" w:after="225" w:line="270" w:lineRule="atLeast"/>
        <w:ind w:left="576"/>
        <w:jc w:val="both"/>
        <w:rPr>
          <w:rFonts w:ascii="Times New Roman" w:hAnsi="Times New Roman" w:cs="Times New Roman"/>
          <w:sz w:val="28"/>
          <w:szCs w:val="28"/>
        </w:rPr>
      </w:pPr>
    </w:p>
    <w:p w:rsidR="00953487" w:rsidRPr="00953487" w:rsidRDefault="00323B57" w:rsidP="00953487">
      <w:pPr>
        <w:pStyle w:val="a8"/>
        <w:numPr>
          <w:ilvl w:val="0"/>
          <w:numId w:val="5"/>
        </w:numPr>
        <w:spacing w:before="225" w:after="225" w:line="27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53487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поновлення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евакуації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вказівників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нак</w:t>
      </w:r>
      <w:r w:rsidR="00953487">
        <w:rPr>
          <w:rFonts w:ascii="Times New Roman" w:hAnsi="Times New Roman" w:cs="Times New Roman"/>
          <w:sz w:val="28"/>
          <w:szCs w:val="28"/>
        </w:rPr>
        <w:t>лейок</w:t>
      </w:r>
      <w:proofErr w:type="spellEnd"/>
      <w:r w:rsidR="009534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53487">
        <w:rPr>
          <w:rFonts w:ascii="Times New Roman" w:hAnsi="Times New Roman" w:cs="Times New Roman"/>
          <w:sz w:val="28"/>
          <w:szCs w:val="28"/>
        </w:rPr>
        <w:t>протипожежну</w:t>
      </w:r>
      <w:proofErr w:type="spellEnd"/>
      <w:r w:rsidR="00953487">
        <w:rPr>
          <w:rFonts w:ascii="Times New Roman" w:hAnsi="Times New Roman" w:cs="Times New Roman"/>
          <w:sz w:val="28"/>
          <w:szCs w:val="28"/>
        </w:rPr>
        <w:t xml:space="preserve"> тематику.</w:t>
      </w:r>
    </w:p>
    <w:p w:rsidR="00953487" w:rsidRDefault="00953487" w:rsidP="0095348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Заклади освіти 2026-2030</w:t>
      </w:r>
      <w:r w:rsidRPr="00323B57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953487" w:rsidRDefault="00953487" w:rsidP="0095348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</w:rPr>
      </w:pPr>
    </w:p>
    <w:p w:rsidR="00953487" w:rsidRPr="00953487" w:rsidRDefault="00323B57" w:rsidP="00953487">
      <w:pPr>
        <w:pStyle w:val="a8"/>
        <w:numPr>
          <w:ilvl w:val="0"/>
          <w:numId w:val="5"/>
        </w:numPr>
        <w:spacing w:before="225" w:after="225" w:line="27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конкурсу на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кращий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дитячий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мал</w:t>
      </w:r>
      <w:r w:rsidR="00953487">
        <w:rPr>
          <w:rFonts w:ascii="Times New Roman" w:hAnsi="Times New Roman" w:cs="Times New Roman"/>
          <w:sz w:val="28"/>
          <w:szCs w:val="28"/>
        </w:rPr>
        <w:t>юнок</w:t>
      </w:r>
      <w:proofErr w:type="spellEnd"/>
      <w:r w:rsid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487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3487">
        <w:rPr>
          <w:rFonts w:ascii="Times New Roman" w:hAnsi="Times New Roman" w:cs="Times New Roman"/>
          <w:sz w:val="28"/>
          <w:szCs w:val="28"/>
        </w:rPr>
        <w:t>протипожежної</w:t>
      </w:r>
      <w:proofErr w:type="spellEnd"/>
      <w:r w:rsidR="00953487">
        <w:rPr>
          <w:rFonts w:ascii="Times New Roman" w:hAnsi="Times New Roman" w:cs="Times New Roman"/>
          <w:sz w:val="28"/>
          <w:szCs w:val="28"/>
        </w:rPr>
        <w:t xml:space="preserve"> тематики.</w:t>
      </w:r>
    </w:p>
    <w:p w:rsidR="00953487" w:rsidRDefault="00953487" w:rsidP="0095348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Заклади освіти 2026-2030</w:t>
      </w:r>
      <w:r w:rsidRPr="00323B57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p w:rsidR="00953487" w:rsidRDefault="00953487" w:rsidP="00953487">
      <w:pPr>
        <w:pStyle w:val="a8"/>
        <w:spacing w:before="225" w:after="225" w:line="270" w:lineRule="atLeast"/>
        <w:ind w:left="576"/>
        <w:jc w:val="both"/>
        <w:rPr>
          <w:rFonts w:ascii="Times New Roman" w:hAnsi="Times New Roman" w:cs="Times New Roman"/>
          <w:sz w:val="28"/>
          <w:szCs w:val="28"/>
        </w:rPr>
      </w:pPr>
    </w:p>
    <w:p w:rsidR="00323B57" w:rsidRPr="00953487" w:rsidRDefault="00323B57" w:rsidP="00953487">
      <w:pPr>
        <w:pStyle w:val="a8"/>
        <w:numPr>
          <w:ilvl w:val="0"/>
          <w:numId w:val="5"/>
        </w:numPr>
        <w:spacing w:before="225" w:after="225" w:line="270" w:lineRule="atLeast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відеоролика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характеру на </w:t>
      </w:r>
      <w:proofErr w:type="spellStart"/>
      <w:r w:rsidRPr="00953487">
        <w:rPr>
          <w:rFonts w:ascii="Times New Roman" w:hAnsi="Times New Roman" w:cs="Times New Roman"/>
          <w:sz w:val="28"/>
          <w:szCs w:val="28"/>
        </w:rPr>
        <w:t>протипожежну</w:t>
      </w:r>
      <w:proofErr w:type="spellEnd"/>
      <w:r w:rsidRPr="00953487">
        <w:rPr>
          <w:rFonts w:ascii="Times New Roman" w:hAnsi="Times New Roman" w:cs="Times New Roman"/>
          <w:sz w:val="28"/>
          <w:szCs w:val="28"/>
        </w:rPr>
        <w:t xml:space="preserve"> тематику в закладах</w:t>
      </w:r>
      <w:r w:rsidR="00953487">
        <w:rPr>
          <w:rFonts w:ascii="Times New Roman" w:hAnsi="Times New Roman" w:cs="Times New Roman"/>
          <w:sz w:val="28"/>
          <w:szCs w:val="28"/>
          <w:lang w:val="uk-UA"/>
        </w:rPr>
        <w:t xml:space="preserve"> освіти</w:t>
      </w:r>
    </w:p>
    <w:p w:rsidR="006E6019" w:rsidRPr="00953487" w:rsidRDefault="00953487" w:rsidP="00953487">
      <w:pPr>
        <w:pStyle w:val="a8"/>
        <w:spacing w:before="225" w:after="225" w:line="270" w:lineRule="atLeast"/>
        <w:ind w:left="576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Заклади освіти 2026-2030</w:t>
      </w:r>
      <w:r w:rsidRPr="00323B57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</w:p>
    <w:sectPr w:rsidR="006E6019" w:rsidRPr="00953487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42FB9"/>
    <w:multiLevelType w:val="hybridMultilevel"/>
    <w:tmpl w:val="F6D86B06"/>
    <w:lvl w:ilvl="0" w:tplc="1AEADCA2">
      <w:start w:val="20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D13DE"/>
    <w:multiLevelType w:val="multilevel"/>
    <w:tmpl w:val="B9CEA922"/>
    <w:lvl w:ilvl="0">
      <w:start w:val="1"/>
      <w:numFmt w:val="decimal"/>
      <w:lvlText w:val="%1."/>
      <w:lvlJc w:val="left"/>
      <w:pPr>
        <w:tabs>
          <w:tab w:val="num" w:pos="0"/>
        </w:tabs>
        <w:ind w:left="-3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11" w:hanging="180"/>
      </w:pPr>
    </w:lvl>
  </w:abstractNum>
  <w:abstractNum w:abstractNumId="2" w15:restartNumberingAfterBreak="0">
    <w:nsid w:val="490B655A"/>
    <w:multiLevelType w:val="hybridMultilevel"/>
    <w:tmpl w:val="B7E2C6E0"/>
    <w:lvl w:ilvl="0" w:tplc="382C3EFC">
      <w:start w:val="1"/>
      <w:numFmt w:val="decimal"/>
      <w:lvlText w:val="%1."/>
      <w:lvlJc w:val="left"/>
      <w:pPr>
        <w:ind w:left="576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77FD6641"/>
    <w:multiLevelType w:val="multilevel"/>
    <w:tmpl w:val="2BA233B4"/>
    <w:lvl w:ilvl="0">
      <w:start w:val="1"/>
      <w:numFmt w:val="decimal"/>
      <w:lvlText w:val="%1)"/>
      <w:lvlJc w:val="left"/>
      <w:pPr>
        <w:tabs>
          <w:tab w:val="num" w:pos="0"/>
        </w:tabs>
        <w:ind w:left="-34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7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9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1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3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5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7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9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11" w:hanging="180"/>
      </w:pPr>
    </w:lvl>
  </w:abstractNum>
  <w:abstractNum w:abstractNumId="4" w15:restartNumberingAfterBreak="0">
    <w:nsid w:val="7B6E6CE8"/>
    <w:multiLevelType w:val="multilevel"/>
    <w:tmpl w:val="A11AED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497"/>
    <w:rsid w:val="000767E6"/>
    <w:rsid w:val="000815F4"/>
    <w:rsid w:val="000C4572"/>
    <w:rsid w:val="00103A35"/>
    <w:rsid w:val="00150120"/>
    <w:rsid w:val="00155887"/>
    <w:rsid w:val="00164960"/>
    <w:rsid w:val="00182246"/>
    <w:rsid w:val="001B447E"/>
    <w:rsid w:val="001D3C56"/>
    <w:rsid w:val="001F469F"/>
    <w:rsid w:val="001F5FCA"/>
    <w:rsid w:val="001F71CA"/>
    <w:rsid w:val="00206181"/>
    <w:rsid w:val="002219E8"/>
    <w:rsid w:val="00221BE8"/>
    <w:rsid w:val="0023157D"/>
    <w:rsid w:val="002334D7"/>
    <w:rsid w:val="00242621"/>
    <w:rsid w:val="002A1932"/>
    <w:rsid w:val="002A41AE"/>
    <w:rsid w:val="002B20D0"/>
    <w:rsid w:val="002F54CF"/>
    <w:rsid w:val="0030252B"/>
    <w:rsid w:val="00323B57"/>
    <w:rsid w:val="00353B5D"/>
    <w:rsid w:val="003C7B2B"/>
    <w:rsid w:val="00423703"/>
    <w:rsid w:val="00453FE7"/>
    <w:rsid w:val="004A5093"/>
    <w:rsid w:val="004C2C4A"/>
    <w:rsid w:val="00503D3E"/>
    <w:rsid w:val="005762EA"/>
    <w:rsid w:val="005B0BA1"/>
    <w:rsid w:val="00622073"/>
    <w:rsid w:val="00667065"/>
    <w:rsid w:val="006E6019"/>
    <w:rsid w:val="00701479"/>
    <w:rsid w:val="00721E75"/>
    <w:rsid w:val="00724F69"/>
    <w:rsid w:val="00744F0B"/>
    <w:rsid w:val="007632F9"/>
    <w:rsid w:val="007952AF"/>
    <w:rsid w:val="007A6774"/>
    <w:rsid w:val="007C3156"/>
    <w:rsid w:val="007E24D6"/>
    <w:rsid w:val="007E6D39"/>
    <w:rsid w:val="00830636"/>
    <w:rsid w:val="008314AE"/>
    <w:rsid w:val="00880174"/>
    <w:rsid w:val="00953487"/>
    <w:rsid w:val="009728A2"/>
    <w:rsid w:val="00973723"/>
    <w:rsid w:val="009E3B64"/>
    <w:rsid w:val="009F7341"/>
    <w:rsid w:val="00A66E31"/>
    <w:rsid w:val="00A743E2"/>
    <w:rsid w:val="00A9441E"/>
    <w:rsid w:val="00AB0881"/>
    <w:rsid w:val="00AC051D"/>
    <w:rsid w:val="00AF59B1"/>
    <w:rsid w:val="00B15938"/>
    <w:rsid w:val="00B42FB0"/>
    <w:rsid w:val="00B62497"/>
    <w:rsid w:val="00B65CB2"/>
    <w:rsid w:val="00B7570C"/>
    <w:rsid w:val="00BA6061"/>
    <w:rsid w:val="00C3581C"/>
    <w:rsid w:val="00C659A9"/>
    <w:rsid w:val="00C95D46"/>
    <w:rsid w:val="00CD733F"/>
    <w:rsid w:val="00CE3957"/>
    <w:rsid w:val="00D062F8"/>
    <w:rsid w:val="00D07A15"/>
    <w:rsid w:val="00D22AFF"/>
    <w:rsid w:val="00D41DB9"/>
    <w:rsid w:val="00D8124C"/>
    <w:rsid w:val="00D95559"/>
    <w:rsid w:val="00DB7AB4"/>
    <w:rsid w:val="00DD322C"/>
    <w:rsid w:val="00E757F1"/>
    <w:rsid w:val="00E80A21"/>
    <w:rsid w:val="00EC2997"/>
    <w:rsid w:val="00F24906"/>
    <w:rsid w:val="00F5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9186"/>
  <w15:docId w15:val="{A39B7274-CACC-44DF-8E37-29135410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CF7548"/>
    <w:pPr>
      <w:ind w:left="720"/>
      <w:contextualSpacing/>
    </w:pPr>
  </w:style>
  <w:style w:type="paragraph" w:styleId="a9">
    <w:name w:val="Normal (Web)"/>
    <w:basedOn w:val="a"/>
    <w:uiPriority w:val="99"/>
    <w:unhideWhenUsed/>
    <w:qFormat/>
    <w:rsid w:val="005437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E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04523-90D3-4FAE-A770-EA8FA8F7E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9</Pages>
  <Words>9815</Words>
  <Characters>5596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152</cp:revision>
  <dcterms:created xsi:type="dcterms:W3CDTF">2020-08-11T05:39:00Z</dcterms:created>
  <dcterms:modified xsi:type="dcterms:W3CDTF">2025-12-25T08:34:00Z</dcterms:modified>
  <dc:language>uk-UA</dc:language>
</cp:coreProperties>
</file>