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8853" w14:textId="77777777" w:rsidR="00373163" w:rsidRPr="0071052A" w:rsidRDefault="00D31019" w:rsidP="00D31019">
      <w:pPr>
        <w:tabs>
          <w:tab w:val="left" w:pos="7801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 w:eastAsia="uk-UA"/>
        </w:rPr>
        <w:tab/>
      </w:r>
    </w:p>
    <w:p w14:paraId="6F4FE2B1" w14:textId="77777777" w:rsidR="00373163" w:rsidRPr="0071052A" w:rsidRDefault="003A44A7" w:rsidP="00602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 w14:anchorId="1E872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8pt;visibility:visible">
            <v:imagedata r:id="rId5" o:title=""/>
          </v:shape>
        </w:pict>
      </w:r>
      <w:r w:rsidR="00ED15E4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14:paraId="66B89AF5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531D902E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ЛИСЯНСЬКА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ЕЛИЩНА 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РАДА</w:t>
      </w:r>
    </w:p>
    <w:p w14:paraId="3031131F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B76101" w14:textId="77777777"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7DE6C8B8" w14:textId="77777777" w:rsidR="00373163" w:rsidRPr="0071052A" w:rsidRDefault="00CE143A" w:rsidP="0009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73163" w:rsidRPr="00CD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74F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D1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>смт Лисянка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7B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602F7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9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C09D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19AF3C53" w14:textId="77777777"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14:paraId="72A9EAD4" w14:textId="77777777"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14:paraId="7BA2CD6F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Про звіт щодо виконання бюджету</w:t>
      </w:r>
    </w:p>
    <w:p w14:paraId="2FB0166F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 xml:space="preserve"> Лисянської  селищної територіальної </w:t>
      </w:r>
    </w:p>
    <w:p w14:paraId="11596496" w14:textId="77777777"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 xml:space="preserve">громади за </w:t>
      </w:r>
      <w:r w:rsidR="00BD74FF">
        <w:rPr>
          <w:rFonts w:ascii="Times New Roman" w:hAnsi="Times New Roman"/>
          <w:sz w:val="28"/>
          <w:szCs w:val="28"/>
        </w:rPr>
        <w:t>3</w:t>
      </w:r>
      <w:r w:rsidRPr="00D64EB9">
        <w:rPr>
          <w:rFonts w:ascii="Times New Roman" w:hAnsi="Times New Roman"/>
          <w:sz w:val="28"/>
          <w:szCs w:val="28"/>
        </w:rPr>
        <w:t xml:space="preserve"> квартал 202</w:t>
      </w:r>
      <w:r w:rsidR="00ED15E4">
        <w:rPr>
          <w:rFonts w:ascii="Times New Roman" w:hAnsi="Times New Roman"/>
          <w:sz w:val="28"/>
          <w:szCs w:val="28"/>
        </w:rPr>
        <w:t>4</w:t>
      </w:r>
      <w:r w:rsidRPr="00D64EB9">
        <w:rPr>
          <w:rFonts w:ascii="Times New Roman" w:hAnsi="Times New Roman"/>
          <w:sz w:val="28"/>
          <w:szCs w:val="28"/>
        </w:rPr>
        <w:t xml:space="preserve"> року</w:t>
      </w:r>
    </w:p>
    <w:p w14:paraId="2D74942D" w14:textId="77777777" w:rsidR="009047FE" w:rsidRPr="009047FE" w:rsidRDefault="009047FE" w:rsidP="000A38CB">
      <w:pPr>
        <w:pStyle w:val="a3"/>
        <w:shd w:val="clear" w:color="auto" w:fill="FFFFFF"/>
        <w:spacing w:after="360"/>
        <w:ind w:firstLine="567"/>
        <w:jc w:val="both"/>
        <w:rPr>
          <w:color w:val="000000"/>
          <w:sz w:val="28"/>
          <w:szCs w:val="28"/>
          <w:lang w:val="uk-UA"/>
        </w:rPr>
      </w:pPr>
      <w:r w:rsidRPr="009047FE">
        <w:rPr>
          <w:sz w:val="28"/>
          <w:szCs w:val="28"/>
          <w:lang w:val="uk-UA"/>
        </w:rPr>
        <w:t xml:space="preserve">Відповідно до підпункту 1 частини «а» статті 28 Закону України «Про місцеве самоврядування в Україні», статті 80 Бюджетного кодексу України, </w:t>
      </w:r>
      <w:r w:rsidR="00D64EB9" w:rsidRPr="00A842B7">
        <w:rPr>
          <w:color w:val="000000"/>
          <w:sz w:val="28"/>
          <w:szCs w:val="28"/>
          <w:lang w:val="uk-UA"/>
        </w:rPr>
        <w:t xml:space="preserve">заслухавши </w:t>
      </w:r>
      <w:r w:rsidR="00D64EB9">
        <w:rPr>
          <w:color w:val="000000"/>
          <w:sz w:val="28"/>
          <w:szCs w:val="28"/>
          <w:lang w:val="uk-UA"/>
        </w:rPr>
        <w:t>інформацію</w:t>
      </w:r>
      <w:r w:rsidR="00D64EB9" w:rsidRPr="00A842B7">
        <w:rPr>
          <w:color w:val="000000"/>
          <w:sz w:val="28"/>
          <w:szCs w:val="28"/>
          <w:lang w:val="uk-UA"/>
        </w:rPr>
        <w:t xml:space="preserve"> начальника </w:t>
      </w:r>
      <w:r w:rsidR="00D64EB9">
        <w:rPr>
          <w:color w:val="000000"/>
          <w:sz w:val="28"/>
          <w:szCs w:val="28"/>
          <w:lang w:val="uk-UA"/>
        </w:rPr>
        <w:t xml:space="preserve">фінансового </w:t>
      </w:r>
      <w:r w:rsidR="00D64EB9" w:rsidRPr="00A842B7">
        <w:rPr>
          <w:color w:val="000000"/>
          <w:sz w:val="28"/>
          <w:szCs w:val="28"/>
          <w:lang w:val="uk-UA"/>
        </w:rPr>
        <w:t xml:space="preserve">відділу </w:t>
      </w:r>
      <w:r w:rsidR="00D64EB9">
        <w:rPr>
          <w:color w:val="000000"/>
          <w:sz w:val="28"/>
          <w:szCs w:val="28"/>
          <w:lang w:val="uk-UA"/>
        </w:rPr>
        <w:t>Лисянської</w:t>
      </w:r>
      <w:r w:rsidR="00D64EB9" w:rsidRPr="00A842B7">
        <w:rPr>
          <w:color w:val="000000"/>
          <w:sz w:val="28"/>
          <w:szCs w:val="28"/>
          <w:lang w:val="uk-UA"/>
        </w:rPr>
        <w:t xml:space="preserve"> селищної ради про виконання бюджету </w:t>
      </w:r>
      <w:r w:rsidR="00D64EB9">
        <w:rPr>
          <w:color w:val="000000"/>
          <w:sz w:val="28"/>
          <w:szCs w:val="28"/>
          <w:lang w:val="uk-UA"/>
        </w:rPr>
        <w:t>Лисянської</w:t>
      </w:r>
      <w:r w:rsidR="00D64EB9" w:rsidRPr="00A842B7">
        <w:rPr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BD74FF">
        <w:rPr>
          <w:color w:val="000000"/>
          <w:sz w:val="28"/>
          <w:szCs w:val="28"/>
          <w:lang w:val="uk-UA"/>
        </w:rPr>
        <w:t>3</w:t>
      </w:r>
      <w:r w:rsidR="00D64EB9" w:rsidRPr="00A842B7">
        <w:rPr>
          <w:color w:val="000000"/>
          <w:sz w:val="28"/>
          <w:szCs w:val="28"/>
          <w:lang w:val="uk-UA"/>
        </w:rPr>
        <w:t xml:space="preserve"> </w:t>
      </w:r>
      <w:r w:rsidR="00D64EB9">
        <w:rPr>
          <w:color w:val="000000"/>
          <w:sz w:val="28"/>
          <w:szCs w:val="28"/>
          <w:lang w:val="uk-UA"/>
        </w:rPr>
        <w:t>квартал</w:t>
      </w:r>
      <w:r w:rsidR="00D64EB9" w:rsidRPr="00A842B7">
        <w:rPr>
          <w:color w:val="000000"/>
          <w:sz w:val="28"/>
          <w:szCs w:val="28"/>
          <w:lang w:val="uk-UA"/>
        </w:rPr>
        <w:t xml:space="preserve"> 202</w:t>
      </w:r>
      <w:r w:rsidR="00ED15E4">
        <w:rPr>
          <w:color w:val="000000"/>
          <w:sz w:val="28"/>
          <w:szCs w:val="28"/>
          <w:lang w:val="uk-UA"/>
        </w:rPr>
        <w:t>4</w:t>
      </w:r>
      <w:r w:rsidR="00D64EB9" w:rsidRPr="00A842B7">
        <w:rPr>
          <w:color w:val="000000"/>
          <w:sz w:val="28"/>
          <w:szCs w:val="28"/>
          <w:lang w:val="uk-UA"/>
        </w:rPr>
        <w:t xml:space="preserve"> року,</w:t>
      </w:r>
      <w:r w:rsidR="00D64EB9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Лисянськ</w:t>
      </w:r>
      <w:r w:rsidR="00D31019">
        <w:rPr>
          <w:sz w:val="28"/>
          <w:szCs w:val="28"/>
          <w:lang w:val="uk-UA"/>
        </w:rPr>
        <w:t>а селищна</w:t>
      </w:r>
      <w:r w:rsidRPr="009047FE">
        <w:rPr>
          <w:sz w:val="28"/>
          <w:szCs w:val="28"/>
          <w:lang w:val="uk-UA"/>
        </w:rPr>
        <w:t xml:space="preserve"> рад</w:t>
      </w:r>
      <w:r w:rsidR="00D31019">
        <w:rPr>
          <w:sz w:val="28"/>
          <w:szCs w:val="28"/>
          <w:lang w:val="uk-UA"/>
        </w:rPr>
        <w:t>а</w:t>
      </w:r>
      <w:r w:rsidR="002D55FB">
        <w:rPr>
          <w:sz w:val="28"/>
          <w:szCs w:val="28"/>
          <w:lang w:val="uk-UA"/>
        </w:rPr>
        <w:t xml:space="preserve"> </w:t>
      </w:r>
      <w:r w:rsidR="005B78B7">
        <w:rPr>
          <w:sz w:val="28"/>
          <w:szCs w:val="28"/>
          <w:lang w:val="uk-UA"/>
        </w:rPr>
        <w:t>ВИРІШИЛА</w:t>
      </w:r>
      <w:r w:rsidR="002D55FB">
        <w:rPr>
          <w:sz w:val="28"/>
          <w:szCs w:val="28"/>
          <w:lang w:val="uk-UA"/>
        </w:rPr>
        <w:t>:</w:t>
      </w:r>
    </w:p>
    <w:p w14:paraId="6C655956" w14:textId="77777777" w:rsidR="00D64EB9" w:rsidRPr="00543F86" w:rsidRDefault="009047FE" w:rsidP="00D6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1</w:t>
      </w:r>
      <w:r w:rsidR="00373163"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.</w:t>
      </w:r>
      <w:r w:rsidR="00D64EB9" w:rsidRP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начальника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фінансового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 щодо виконання бюджету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BD74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ED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взяти до відома.</w:t>
      </w:r>
    </w:p>
    <w:p w14:paraId="07213407" w14:textId="77777777" w:rsidR="00B63534" w:rsidRDefault="00D64EB9" w:rsidP="00B6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 xml:space="preserve">2. 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звіт про виконання бюджету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</w:t>
      </w:r>
      <w:r w:rsidR="00BD74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ED15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року: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FD5A6B8" w14:textId="77777777" w:rsidR="00B63534" w:rsidRPr="009D44C3" w:rsidRDefault="00B63534" w:rsidP="00B6353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доходах:</w:t>
      </w:r>
    </w:p>
    <w:p w14:paraId="6269A0D5" w14:textId="77777777"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загальний фонд –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9D44C3">
        <w:rPr>
          <w:rFonts w:ascii="Times New Roman" w:hAnsi="Times New Roman" w:cs="Times New Roman"/>
          <w:sz w:val="28"/>
          <w:szCs w:val="28"/>
        </w:rPr>
        <w:t>;</w:t>
      </w:r>
    </w:p>
    <w:p w14:paraId="094BE9DE" w14:textId="77777777"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спеціальний фонд –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 xml:space="preserve"> млн.</w:t>
      </w:r>
      <w:r w:rsidRPr="009D44C3">
        <w:rPr>
          <w:rFonts w:ascii="Times New Roman" w:hAnsi="Times New Roman" w:cs="Times New Roman"/>
          <w:sz w:val="28"/>
          <w:szCs w:val="28"/>
        </w:rPr>
        <w:t xml:space="preserve">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14:paraId="40579EFF" w14:textId="77777777" w:rsidR="00B63534" w:rsidRPr="009D44C3" w:rsidRDefault="00B63534" w:rsidP="00B635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видатках:</w:t>
      </w:r>
    </w:p>
    <w:p w14:paraId="7C7B830F" w14:textId="77777777"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загальний фонд –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424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D122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3);</w:t>
      </w:r>
    </w:p>
    <w:p w14:paraId="295FE244" w14:textId="77777777"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спеціальний фонд – 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804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6751DD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14:paraId="5E782271" w14:textId="77777777" w:rsidR="00373163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3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>. Опублікувати це рішення на офіційному сайті</w:t>
      </w:r>
      <w:r w:rsidR="00373163">
        <w:rPr>
          <w:rStyle w:val="a7"/>
          <w:b w:val="0"/>
          <w:bCs/>
          <w:color w:val="000000"/>
          <w:sz w:val="28"/>
          <w:szCs w:val="28"/>
          <w:lang w:val="uk-UA"/>
        </w:rPr>
        <w:t>.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41CE3DCA" w14:textId="77777777" w:rsidR="00373163" w:rsidRPr="0071052A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4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. Контроль </w:t>
      </w:r>
      <w:r>
        <w:rPr>
          <w:rStyle w:val="a7"/>
          <w:b w:val="0"/>
          <w:bCs/>
          <w:color w:val="000000"/>
          <w:sz w:val="28"/>
          <w:szCs w:val="28"/>
          <w:lang w:val="uk-UA"/>
        </w:rPr>
        <w:t>за</w:t>
      </w:r>
      <w:r w:rsidR="00373163" w:rsidRPr="0071052A">
        <w:rPr>
          <w:color w:val="000000"/>
          <w:sz w:val="28"/>
          <w:szCs w:val="28"/>
          <w:lang w:val="uk-UA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 w:rsidR="00373163" w:rsidRPr="0071052A">
        <w:rPr>
          <w:color w:val="000000"/>
          <w:sz w:val="28"/>
          <w:szCs w:val="28"/>
          <w:lang w:val="uk-UA"/>
        </w:rPr>
        <w:t xml:space="preserve"> рішення </w:t>
      </w:r>
      <w:r w:rsidR="00373163" w:rsidRPr="009B221F">
        <w:rPr>
          <w:color w:val="000000"/>
          <w:sz w:val="28"/>
          <w:szCs w:val="28"/>
          <w:lang w:val="uk-UA"/>
        </w:rPr>
        <w:t>покласти на</w:t>
      </w:r>
      <w:r w:rsidR="00373163"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 xml:space="preserve">в.о. </w:t>
      </w:r>
      <w:r>
        <w:rPr>
          <w:color w:val="000000"/>
          <w:sz w:val="28"/>
          <w:szCs w:val="28"/>
          <w:lang w:val="uk-UA"/>
        </w:rPr>
        <w:t>селищного голов</w:t>
      </w:r>
      <w:r w:rsidR="00ED15E4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>Олександра МАКУШЕНКА</w:t>
      </w:r>
      <w:r>
        <w:rPr>
          <w:color w:val="000000"/>
          <w:sz w:val="28"/>
          <w:szCs w:val="28"/>
          <w:lang w:val="uk-UA"/>
        </w:rPr>
        <w:t>.</w:t>
      </w:r>
    </w:p>
    <w:p w14:paraId="20254813" w14:textId="77777777" w:rsidR="00373163" w:rsidRPr="0071052A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514AC4A3" w14:textId="77777777" w:rsidR="00373163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C6682D9" w14:textId="77777777" w:rsidR="00ED15E4" w:rsidRPr="0071052A" w:rsidRDefault="00ED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43B68C4F" w14:textId="77777777" w:rsidR="00CE143A" w:rsidRDefault="00ED15E4" w:rsidP="003C277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селищного голови                                               Олександр МАКУШЕНКО</w:t>
      </w:r>
    </w:p>
    <w:p w14:paraId="4D31857F" w14:textId="77777777" w:rsidR="00CE143A" w:rsidRPr="00CE143A" w:rsidRDefault="00CE143A" w:rsidP="00CE143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8C4CCA">
        <w:rPr>
          <w:i/>
          <w:color w:val="0000FF"/>
          <w:sz w:val="16"/>
          <w:szCs w:val="16"/>
          <w:lang w:val="uk-UA"/>
        </w:rPr>
        <w:lastRenderedPageBreak/>
        <w:t xml:space="preserve">                                                                    </w:t>
      </w:r>
      <w:r>
        <w:rPr>
          <w:i/>
          <w:color w:val="0000FF"/>
          <w:sz w:val="16"/>
          <w:szCs w:val="16"/>
          <w:lang w:val="uk-UA"/>
        </w:rPr>
        <w:t xml:space="preserve">                      </w:t>
      </w:r>
      <w:r w:rsidRPr="008C4CCA">
        <w:rPr>
          <w:i/>
          <w:color w:val="0000FF"/>
          <w:sz w:val="16"/>
          <w:szCs w:val="16"/>
          <w:lang w:val="uk-UA"/>
        </w:rPr>
        <w:t xml:space="preserve"> </w:t>
      </w:r>
      <w:r>
        <w:rPr>
          <w:i/>
          <w:color w:val="0000FF"/>
          <w:sz w:val="16"/>
          <w:szCs w:val="16"/>
          <w:lang w:val="uk-UA"/>
        </w:rPr>
        <w:t xml:space="preserve">   </w:t>
      </w:r>
      <w:r w:rsidRPr="00CE143A">
        <w:rPr>
          <w:rFonts w:ascii="Times New Roman" w:hAnsi="Times New Roman" w:cs="Times New Roman"/>
          <w:i/>
          <w:color w:val="0000FF"/>
          <w:sz w:val="16"/>
          <w:szCs w:val="16"/>
          <w:lang w:val="uk-UA"/>
        </w:rPr>
        <w:t xml:space="preserve">              </w:t>
      </w:r>
      <w:r w:rsidR="003A44A7">
        <w:rPr>
          <w:rFonts w:ascii="Times New Roman" w:hAnsi="Times New Roman" w:cs="Times New Roman"/>
          <w:i/>
          <w:sz w:val="16"/>
          <w:szCs w:val="16"/>
        </w:rPr>
        <w:pict w14:anchorId="41B4626D">
          <v:shape id="_x0000_i1026" type="#_x0000_t75" style="width:48pt;height:60pt" fillcolor="window">
            <v:imagedata r:id="rId6" o:title=""/>
          </v:shape>
        </w:pict>
      </w:r>
    </w:p>
    <w:p w14:paraId="7FDB27F5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E14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Фінансовий відділ Лисянської селищної ради                                                         </w:t>
      </w:r>
    </w:p>
    <w:p w14:paraId="1598E582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E143A">
        <w:rPr>
          <w:rFonts w:ascii="Times New Roman" w:hAnsi="Times New Roman" w:cs="Times New Roman"/>
          <w:lang w:val="uk-UA"/>
        </w:rPr>
        <w:t xml:space="preserve">19301, Черкаська обл., смт. </w:t>
      </w:r>
      <w:r w:rsidRPr="00CE143A">
        <w:rPr>
          <w:rFonts w:ascii="Times New Roman" w:hAnsi="Times New Roman" w:cs="Times New Roman"/>
        </w:rPr>
        <w:t>Лисянка, пл.</w:t>
      </w:r>
      <w:r w:rsidRPr="00CE143A">
        <w:rPr>
          <w:rFonts w:ascii="Times New Roman" w:hAnsi="Times New Roman" w:cs="Times New Roman"/>
          <w:lang w:val="uk-UA"/>
        </w:rPr>
        <w:t xml:space="preserve"> </w:t>
      </w:r>
      <w:r w:rsidRPr="00CE143A">
        <w:rPr>
          <w:rFonts w:ascii="Times New Roman" w:hAnsi="Times New Roman" w:cs="Times New Roman"/>
        </w:rPr>
        <w:t>Миру,30</w:t>
      </w:r>
    </w:p>
    <w:p w14:paraId="25A95750" w14:textId="77777777" w:rsidR="00CE143A" w:rsidRPr="00CE143A" w:rsidRDefault="00CE143A" w:rsidP="00CE143A">
      <w:pPr>
        <w:spacing w:after="0" w:line="240" w:lineRule="auto"/>
        <w:rPr>
          <w:rFonts w:ascii="Times New Roman" w:hAnsi="Times New Roman" w:cs="Times New Roman"/>
        </w:rPr>
      </w:pPr>
      <w:r w:rsidRPr="00CE143A">
        <w:rPr>
          <w:rFonts w:ascii="Times New Roman" w:hAnsi="Times New Roman" w:cs="Times New Roman"/>
          <w:lang w:val="uk-UA"/>
        </w:rPr>
        <w:t xml:space="preserve">                                                       </w:t>
      </w:r>
      <w:r w:rsidRPr="00CE143A">
        <w:rPr>
          <w:rFonts w:ascii="Times New Roman" w:hAnsi="Times New Roman" w:cs="Times New Roman"/>
        </w:rPr>
        <w:t>тел.(факс): (04749</w:t>
      </w:r>
      <w:r w:rsidRPr="00CE143A">
        <w:rPr>
          <w:rFonts w:ascii="Times New Roman" w:hAnsi="Times New Roman" w:cs="Times New Roman"/>
          <w:lang w:val="uk-UA"/>
        </w:rPr>
        <w:t xml:space="preserve">) </w:t>
      </w:r>
      <w:r w:rsidRPr="00CE143A">
        <w:rPr>
          <w:rFonts w:ascii="Times New Roman" w:hAnsi="Times New Roman" w:cs="Times New Roman"/>
        </w:rPr>
        <w:t>6-2</w:t>
      </w:r>
      <w:r w:rsidRPr="00CE143A">
        <w:rPr>
          <w:rFonts w:ascii="Times New Roman" w:hAnsi="Times New Roman" w:cs="Times New Roman"/>
          <w:lang w:val="uk-UA"/>
        </w:rPr>
        <w:t xml:space="preserve">1-86    </w:t>
      </w:r>
      <w:r w:rsidRPr="00CE143A">
        <w:rPr>
          <w:rFonts w:ascii="Times New Roman" w:hAnsi="Times New Roman" w:cs="Times New Roman"/>
          <w:lang w:val="en-US"/>
        </w:rPr>
        <w:t>E</w:t>
      </w:r>
      <w:r w:rsidRPr="00CE143A">
        <w:rPr>
          <w:rFonts w:ascii="Times New Roman" w:hAnsi="Times New Roman" w:cs="Times New Roman"/>
        </w:rPr>
        <w:t>-</w:t>
      </w:r>
      <w:r w:rsidRPr="00CE143A">
        <w:rPr>
          <w:rFonts w:ascii="Times New Roman" w:hAnsi="Times New Roman" w:cs="Times New Roman"/>
          <w:lang w:val="en-US"/>
        </w:rPr>
        <w:t>mail</w:t>
      </w:r>
      <w:r w:rsidRPr="00CE143A">
        <w:rPr>
          <w:rFonts w:ascii="Times New Roman" w:hAnsi="Times New Roman" w:cs="Times New Roman"/>
          <w:lang w:val="uk-UA"/>
        </w:rPr>
        <w:t>:</w:t>
      </w:r>
      <w:r w:rsidRPr="00CE143A">
        <w:rPr>
          <w:rFonts w:ascii="Times New Roman" w:hAnsi="Times New Roman" w:cs="Times New Roman"/>
          <w:lang w:val="en-US"/>
        </w:rPr>
        <w:t>finlys</w:t>
      </w:r>
      <w:r w:rsidRPr="00CE143A">
        <w:rPr>
          <w:rFonts w:ascii="Times New Roman" w:hAnsi="Times New Roman" w:cs="Times New Roman"/>
        </w:rPr>
        <w:t>@</w:t>
      </w:r>
      <w:r w:rsidRPr="00CE143A">
        <w:rPr>
          <w:rFonts w:ascii="Times New Roman" w:hAnsi="Times New Roman" w:cs="Times New Roman"/>
          <w:lang w:val="en-US"/>
        </w:rPr>
        <w:t>ukr</w:t>
      </w:r>
      <w:r w:rsidRPr="00CE143A">
        <w:rPr>
          <w:rFonts w:ascii="Times New Roman" w:hAnsi="Times New Roman" w:cs="Times New Roman"/>
        </w:rPr>
        <w:t>.</w:t>
      </w:r>
      <w:r w:rsidRPr="00CE143A">
        <w:rPr>
          <w:rFonts w:ascii="Times New Roman" w:hAnsi="Times New Roman" w:cs="Times New Roman"/>
          <w:lang w:val="en-US"/>
        </w:rPr>
        <w:t>net</w:t>
      </w:r>
    </w:p>
    <w:p w14:paraId="6C875C8B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FF64173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43A">
        <w:rPr>
          <w:rFonts w:ascii="Times New Roman" w:hAnsi="Times New Roman" w:cs="Times New Roman"/>
          <w:b/>
          <w:sz w:val="32"/>
          <w:szCs w:val="32"/>
          <w:lang w:val="uk-UA"/>
        </w:rPr>
        <w:t>Інформація</w:t>
      </w:r>
    </w:p>
    <w:p w14:paraId="4539A37B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143A">
        <w:rPr>
          <w:rFonts w:ascii="Times New Roman" w:hAnsi="Times New Roman" w:cs="Times New Roman"/>
          <w:b/>
          <w:sz w:val="32"/>
          <w:szCs w:val="32"/>
          <w:lang w:val="uk-UA"/>
        </w:rPr>
        <w:t>про виконання бюджету</w:t>
      </w:r>
      <w:r w:rsidRPr="00CE1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143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Лисянської селищної ТГ </w:t>
      </w:r>
    </w:p>
    <w:p w14:paraId="4F418332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143A">
        <w:rPr>
          <w:rFonts w:ascii="Times New Roman" w:hAnsi="Times New Roman" w:cs="Times New Roman"/>
          <w:b/>
          <w:sz w:val="32"/>
          <w:szCs w:val="32"/>
          <w:lang w:val="uk-UA"/>
        </w:rPr>
        <w:t>за  3 квартал  2024 року</w:t>
      </w:r>
    </w:p>
    <w:p w14:paraId="1F52E304" w14:textId="77777777" w:rsidR="00CE143A" w:rsidRPr="00CE143A" w:rsidRDefault="00CE143A" w:rsidP="00CE143A">
      <w:pPr>
        <w:pStyle w:val="ab"/>
        <w:spacing w:before="0"/>
      </w:pPr>
      <w:r w:rsidRPr="00CE143A">
        <w:t>ДОХОДИ</w:t>
      </w:r>
    </w:p>
    <w:p w14:paraId="49DBDFBA" w14:textId="77777777" w:rsidR="00CE143A" w:rsidRPr="00CE143A" w:rsidRDefault="00CE143A" w:rsidP="00CE143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322C328" w14:textId="77777777" w:rsidR="00CE143A" w:rsidRPr="00CE143A" w:rsidRDefault="00CE143A" w:rsidP="00CE143A">
      <w:pPr>
        <w:shd w:val="clear" w:color="auto" w:fill="FFFFFF"/>
        <w:tabs>
          <w:tab w:val="left" w:pos="720"/>
        </w:tabs>
        <w:spacing w:after="0" w:line="240" w:lineRule="auto"/>
        <w:ind w:right="11" w:firstLine="38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За звітний період до селищного бюджету мобілізовано (з врахуванням міжбюджетних трансфертів)  </w:t>
      </w:r>
      <w:r w:rsidRPr="00CE143A">
        <w:rPr>
          <w:rFonts w:ascii="Times New Roman" w:hAnsi="Times New Roman" w:cs="Times New Roman"/>
          <w:b/>
          <w:spacing w:val="-3"/>
          <w:sz w:val="24"/>
          <w:szCs w:val="24"/>
          <w:lang w:val="uk-UA"/>
        </w:rPr>
        <w:t>116 179,4 тис. грн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, або 110,91 відсотка плану звітного періоду (план -  </w:t>
      </w:r>
      <w:r w:rsidRPr="00CE143A">
        <w:rPr>
          <w:rFonts w:ascii="Times New Roman" w:hAnsi="Times New Roman" w:cs="Times New Roman"/>
          <w:b/>
          <w:spacing w:val="-3"/>
          <w:sz w:val="24"/>
          <w:szCs w:val="24"/>
          <w:lang w:val="uk-UA"/>
        </w:rPr>
        <w:t>104 748,6 тис. грн.)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, з них </w:t>
      </w:r>
      <w:r w:rsidRPr="00CE143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власні і закріплені доходи загального фонду складають </w:t>
      </w:r>
      <w:r w:rsidRPr="00CE143A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73 336,0 тис</w:t>
      </w:r>
      <w:r w:rsidRPr="00CE143A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. </w:t>
      </w:r>
      <w:r w:rsidRPr="00CE143A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грн.</w:t>
      </w:r>
      <w:r w:rsidRPr="00CE143A">
        <w:rPr>
          <w:rFonts w:ascii="Times New Roman" w:hAnsi="Times New Roman" w:cs="Times New Roman"/>
          <w:spacing w:val="-2"/>
          <w:sz w:val="24"/>
          <w:szCs w:val="24"/>
          <w:lang w:val="uk-UA"/>
        </w:rPr>
        <w:t>, або    113,29 відсотка до планового завдання  (</w:t>
      </w:r>
      <w:r w:rsidRPr="00CE143A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64 732,9 тис. грн..)</w:t>
      </w:r>
      <w:r w:rsidRPr="00CE143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3 кварталу  2024 року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офіційні трансферти  загального фонду </w:t>
      </w:r>
      <w:r w:rsidRPr="00CE143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– 36 602,1 тис. грн.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100,3 відсоток до плану (</w:t>
      </w:r>
      <w:r w:rsidRPr="00CE143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36 491,1 тис. грн.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.)),  надходження до спеціального фонду (без трансфертів) складають  </w:t>
      </w:r>
      <w:r w:rsidRPr="00CE143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5 290,3 тис. грн.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(205,56 відсотка до плану (</w:t>
      </w:r>
      <w:r w:rsidRPr="00CE143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2 573,6 тис грн.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)), офіційних трансфертів  надійшло </w:t>
      </w:r>
      <w:r w:rsidRPr="00CE143A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951,0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тис. грн (100 %).</w:t>
      </w:r>
    </w:p>
    <w:p w14:paraId="37A58E2E" w14:textId="77777777" w:rsidR="00CE143A" w:rsidRPr="00CE143A" w:rsidRDefault="00CE143A" w:rsidP="00CE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В складі міжбюджетних трансфертів загального фонду є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: освітня субвенція з державного бюджету місцевим бюджетам – </w:t>
      </w:r>
      <w:r w:rsidRPr="00CE143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>28 220,8 тис. грн.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(100 відсотків), субвенція з місцевого бюджету  на здійснення переданих видатків у сфері освіти за рахунок коштів освітньої субвенції –</w:t>
      </w:r>
      <w:r w:rsidRPr="00CE143A">
        <w:rPr>
          <w:rFonts w:ascii="Times New Roman" w:hAnsi="Times New Roman" w:cs="Times New Roman"/>
          <w:color w:val="FF0000"/>
          <w:spacing w:val="1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>1 005,7 тис. грн.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(100 відсотків),</w:t>
      </w:r>
      <w:r w:rsidRPr="00CE143A">
        <w:rPr>
          <w:rFonts w:ascii="Times New Roman" w:hAnsi="Times New Roman" w:cs="Times New Roman"/>
          <w:color w:val="FF0000"/>
          <w:spacing w:val="1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інші субвенції загального фонду з місцевого бюджету –  </w:t>
      </w:r>
      <w:r w:rsidRPr="00CE143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>1 352,1 тис. грн.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( 107,07 відсоток), базова дотація – </w:t>
      </w:r>
      <w:r w:rsidRPr="00CE143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>5 310,9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тис. грн. </w:t>
      </w:r>
      <w:r w:rsidRPr="00CE143A">
        <w:rPr>
          <w:rFonts w:ascii="Times New Roman" w:hAnsi="Times New Roman" w:cs="Times New Roman"/>
          <w:spacing w:val="1"/>
          <w:sz w:val="24"/>
          <w:szCs w:val="24"/>
          <w:lang w:val="uk-UA"/>
        </w:rPr>
        <w:t>(100 відсотків), інші дотації з місцевого бюджету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E143A">
        <w:rPr>
          <w:rFonts w:ascii="Times New Roman" w:hAnsi="Times New Roman" w:cs="Times New Roman"/>
          <w:b/>
          <w:sz w:val="24"/>
          <w:szCs w:val="24"/>
          <w:lang w:val="uk-UA"/>
        </w:rPr>
        <w:t>534,1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тис. грн (104,25 %),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Pr="00CE143A">
        <w:rPr>
          <w:rFonts w:ascii="Times New Roman" w:hAnsi="Times New Roman" w:cs="Times New Roman"/>
          <w:b/>
          <w:bCs/>
          <w:sz w:val="24"/>
          <w:szCs w:val="24"/>
          <w:lang w:val="uk-UA"/>
        </w:rPr>
        <w:t>122,3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тис. грн (100 відсотків),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– </w:t>
      </w:r>
      <w:r w:rsidRPr="00CE143A">
        <w:rPr>
          <w:rFonts w:ascii="Times New Roman" w:hAnsi="Times New Roman" w:cs="Times New Roman"/>
          <w:b/>
          <w:bCs/>
          <w:sz w:val="24"/>
          <w:szCs w:val="24"/>
          <w:lang w:val="uk-UA"/>
        </w:rPr>
        <w:t>56,2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тис. грн (100 відсотків).</w:t>
      </w:r>
    </w:p>
    <w:p w14:paraId="654C3A79" w14:textId="77777777" w:rsidR="00CE143A" w:rsidRPr="00CE143A" w:rsidRDefault="00CE143A" w:rsidP="00CE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C23E7" w14:textId="77777777" w:rsidR="00CE143A" w:rsidRPr="00CE143A" w:rsidRDefault="00CE143A" w:rsidP="00CE143A">
      <w:pPr>
        <w:shd w:val="clear" w:color="auto" w:fill="FFFFFF"/>
        <w:tabs>
          <w:tab w:val="left" w:pos="720"/>
        </w:tabs>
        <w:spacing w:after="0" w:line="240" w:lineRule="auto"/>
        <w:ind w:right="11" w:firstLine="38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  <w:lang w:val="uk-UA"/>
        </w:rPr>
      </w:pPr>
    </w:p>
    <w:p w14:paraId="27AA16A2" w14:textId="77777777" w:rsidR="00CE143A" w:rsidRPr="00CE143A" w:rsidRDefault="00CE143A" w:rsidP="00CE143A">
      <w:pPr>
        <w:pStyle w:val="3"/>
        <w:spacing w:before="0"/>
        <w:rPr>
          <w:color w:val="auto"/>
          <w:sz w:val="24"/>
          <w:szCs w:val="24"/>
        </w:rPr>
      </w:pPr>
    </w:p>
    <w:p w14:paraId="433303CB" w14:textId="77777777" w:rsidR="00CE143A" w:rsidRPr="00CE143A" w:rsidRDefault="00CE143A" w:rsidP="00CE143A">
      <w:pPr>
        <w:pStyle w:val="3"/>
        <w:spacing w:before="0"/>
        <w:rPr>
          <w:color w:val="auto"/>
          <w:sz w:val="24"/>
          <w:szCs w:val="24"/>
        </w:rPr>
      </w:pPr>
      <w:r w:rsidRPr="00CE143A">
        <w:rPr>
          <w:color w:val="auto"/>
          <w:sz w:val="24"/>
          <w:szCs w:val="24"/>
        </w:rPr>
        <w:t>Загальний фонд</w:t>
      </w:r>
    </w:p>
    <w:p w14:paraId="17254C67" w14:textId="77777777" w:rsidR="00CE143A" w:rsidRPr="00CE143A" w:rsidRDefault="00CE143A" w:rsidP="00CE143A">
      <w:pPr>
        <w:pStyle w:val="14"/>
        <w:rPr>
          <w:sz w:val="24"/>
          <w:szCs w:val="24"/>
        </w:rPr>
      </w:pPr>
      <w:r w:rsidRPr="00CE143A">
        <w:rPr>
          <w:color w:val="FF0000"/>
          <w:spacing w:val="-2"/>
          <w:sz w:val="24"/>
          <w:szCs w:val="24"/>
        </w:rPr>
        <w:t xml:space="preserve">     </w:t>
      </w:r>
      <w:r w:rsidRPr="00CE143A">
        <w:rPr>
          <w:spacing w:val="-2"/>
          <w:sz w:val="24"/>
          <w:szCs w:val="24"/>
        </w:rPr>
        <w:t xml:space="preserve">За  3 квартал  2024 року виконання доходів загального фонду селищного бюджету (з врахуванням трансфертів) забезпечено на 108,61 відсотків (план </w:t>
      </w:r>
      <w:r w:rsidRPr="00CE143A">
        <w:rPr>
          <w:b/>
          <w:spacing w:val="-2"/>
          <w:sz w:val="24"/>
          <w:szCs w:val="24"/>
        </w:rPr>
        <w:t>101 223,9 тис. грн</w:t>
      </w:r>
      <w:r w:rsidRPr="00CE143A">
        <w:rPr>
          <w:spacing w:val="-2"/>
          <w:sz w:val="24"/>
          <w:szCs w:val="24"/>
        </w:rPr>
        <w:t xml:space="preserve">., факт  </w:t>
      </w:r>
      <w:r w:rsidRPr="00CE143A">
        <w:rPr>
          <w:b/>
          <w:spacing w:val="-2"/>
          <w:sz w:val="24"/>
          <w:szCs w:val="24"/>
        </w:rPr>
        <w:t>109 938,2 тис. грн.).</w:t>
      </w:r>
      <w:r w:rsidRPr="00CE143A">
        <w:rPr>
          <w:spacing w:val="-2"/>
          <w:sz w:val="24"/>
          <w:szCs w:val="24"/>
        </w:rPr>
        <w:t xml:space="preserve"> Виконання плану по власних та закріплених доходах забезпечено на  113,29 відсотка, при  завданні  </w:t>
      </w:r>
      <w:r w:rsidRPr="00CE143A">
        <w:rPr>
          <w:b/>
          <w:spacing w:val="-2"/>
          <w:sz w:val="24"/>
          <w:szCs w:val="24"/>
        </w:rPr>
        <w:t>67 732,9</w:t>
      </w:r>
      <w:r w:rsidRPr="00CE143A">
        <w:rPr>
          <w:b/>
          <w:bCs/>
          <w:spacing w:val="-2"/>
          <w:sz w:val="24"/>
          <w:szCs w:val="24"/>
        </w:rPr>
        <w:t xml:space="preserve"> </w:t>
      </w:r>
      <w:r w:rsidRPr="00CE143A">
        <w:rPr>
          <w:spacing w:val="-2"/>
          <w:sz w:val="24"/>
          <w:szCs w:val="24"/>
        </w:rPr>
        <w:t xml:space="preserve">тис. грн., до бюджету надійшло </w:t>
      </w:r>
      <w:r w:rsidRPr="00CE143A">
        <w:rPr>
          <w:b/>
          <w:spacing w:val="-2"/>
          <w:sz w:val="24"/>
          <w:szCs w:val="24"/>
        </w:rPr>
        <w:t>73 336,0</w:t>
      </w:r>
      <w:r w:rsidRPr="00CE143A">
        <w:rPr>
          <w:spacing w:val="-2"/>
          <w:sz w:val="24"/>
          <w:szCs w:val="24"/>
        </w:rPr>
        <w:t xml:space="preserve"> тис. грн.,</w:t>
      </w:r>
      <w:r w:rsidRPr="00CE143A">
        <w:rPr>
          <w:bCs/>
          <w:spacing w:val="-2"/>
          <w:sz w:val="24"/>
          <w:szCs w:val="24"/>
        </w:rPr>
        <w:t xml:space="preserve"> </w:t>
      </w:r>
      <w:r w:rsidRPr="00CE143A">
        <w:rPr>
          <w:spacing w:val="-2"/>
          <w:sz w:val="24"/>
          <w:szCs w:val="24"/>
        </w:rPr>
        <w:t xml:space="preserve">або на  </w:t>
      </w:r>
      <w:r w:rsidRPr="00CE143A">
        <w:rPr>
          <w:b/>
          <w:spacing w:val="-2"/>
          <w:sz w:val="24"/>
          <w:szCs w:val="24"/>
        </w:rPr>
        <w:t>8 603,1</w:t>
      </w:r>
      <w:r w:rsidRPr="00CE143A">
        <w:rPr>
          <w:spacing w:val="-2"/>
          <w:sz w:val="24"/>
          <w:szCs w:val="24"/>
        </w:rPr>
        <w:t xml:space="preserve"> т</w:t>
      </w:r>
      <w:r w:rsidRPr="00CE143A">
        <w:rPr>
          <w:sz w:val="24"/>
          <w:szCs w:val="24"/>
        </w:rPr>
        <w:t xml:space="preserve">ис. грн.  більше  плану. </w:t>
      </w:r>
    </w:p>
    <w:p w14:paraId="0CF0D41A" w14:textId="77777777" w:rsidR="00CE143A" w:rsidRPr="00CE143A" w:rsidRDefault="00CE143A" w:rsidP="00CE143A">
      <w:pPr>
        <w:pStyle w:val="14"/>
        <w:rPr>
          <w:color w:val="FF0000"/>
          <w:sz w:val="24"/>
          <w:szCs w:val="24"/>
        </w:rPr>
      </w:pPr>
      <w:r w:rsidRPr="00CE143A">
        <w:rPr>
          <w:spacing w:val="1"/>
          <w:sz w:val="24"/>
          <w:szCs w:val="24"/>
        </w:rPr>
        <w:t xml:space="preserve">До селищного бюджету надійшло: </w:t>
      </w:r>
      <w:r w:rsidRPr="00CE143A">
        <w:rPr>
          <w:b/>
          <w:i/>
          <w:spacing w:val="1"/>
          <w:sz w:val="24"/>
          <w:szCs w:val="24"/>
        </w:rPr>
        <w:t>40 635,2</w:t>
      </w:r>
      <w:r w:rsidRPr="00CE143A">
        <w:rPr>
          <w:spacing w:val="1"/>
          <w:sz w:val="24"/>
          <w:szCs w:val="24"/>
        </w:rPr>
        <w:t xml:space="preserve"> тис. грн. податку та збору на доходи </w:t>
      </w:r>
      <w:r w:rsidRPr="00CE143A">
        <w:rPr>
          <w:sz w:val="24"/>
          <w:szCs w:val="24"/>
        </w:rPr>
        <w:t xml:space="preserve">фізичних осіб, або 117,9 відсотка до плану звітного періоду,  рентної плати за користування надрами – </w:t>
      </w:r>
      <w:r w:rsidRPr="00CE143A">
        <w:rPr>
          <w:b/>
          <w:i/>
          <w:sz w:val="24"/>
          <w:szCs w:val="24"/>
        </w:rPr>
        <w:t xml:space="preserve">29,9 </w:t>
      </w:r>
      <w:r w:rsidRPr="00CE143A">
        <w:rPr>
          <w:sz w:val="24"/>
          <w:szCs w:val="24"/>
        </w:rPr>
        <w:t xml:space="preserve"> тис. грн., при планових показниках 34,7 тис. грн., рентної плати за за спеціальне використання лісових ресурсів – </w:t>
      </w:r>
      <w:r w:rsidRPr="00CE143A">
        <w:rPr>
          <w:b/>
          <w:sz w:val="24"/>
          <w:szCs w:val="24"/>
        </w:rPr>
        <w:t>242,9</w:t>
      </w:r>
      <w:r w:rsidRPr="00CE143A">
        <w:rPr>
          <w:sz w:val="24"/>
          <w:szCs w:val="24"/>
        </w:rPr>
        <w:t xml:space="preserve"> тис. грн., акцизного податку з вироблених в Україні підакцизних товарів (продукції) пальне – </w:t>
      </w:r>
      <w:r w:rsidRPr="00CE143A">
        <w:rPr>
          <w:b/>
          <w:i/>
          <w:sz w:val="24"/>
          <w:szCs w:val="24"/>
        </w:rPr>
        <w:t xml:space="preserve">283,1 </w:t>
      </w:r>
      <w:r w:rsidRPr="00CE143A">
        <w:rPr>
          <w:sz w:val="24"/>
          <w:szCs w:val="24"/>
        </w:rPr>
        <w:t xml:space="preserve"> тис. грн., план 420,0 тис. грн.,  акцизного  податку з ввезених на митну територію України підакцизних товарів (продукції) пальне – </w:t>
      </w:r>
      <w:r w:rsidRPr="00CE143A">
        <w:rPr>
          <w:b/>
          <w:i/>
          <w:sz w:val="24"/>
          <w:szCs w:val="24"/>
        </w:rPr>
        <w:t>1 798,8</w:t>
      </w:r>
      <w:r w:rsidRPr="00CE143A">
        <w:rPr>
          <w:sz w:val="24"/>
          <w:szCs w:val="24"/>
        </w:rPr>
        <w:t xml:space="preserve"> тис. грн., план 1 405,0 тис. грн., акцизного податку з реалізації суб’єктами господарювання роздрібної торгівлі підакцизних товарів </w:t>
      </w:r>
      <w:r w:rsidRPr="00CE143A">
        <w:rPr>
          <w:b/>
          <w:sz w:val="24"/>
          <w:szCs w:val="24"/>
        </w:rPr>
        <w:t>– 1 388,2</w:t>
      </w:r>
      <w:r w:rsidRPr="00CE143A">
        <w:rPr>
          <w:sz w:val="24"/>
          <w:szCs w:val="24"/>
        </w:rPr>
        <w:t xml:space="preserve"> тис. грн., план виконаний на 150,89 відсотка, податку на майно – </w:t>
      </w:r>
      <w:r w:rsidRPr="00CE143A">
        <w:rPr>
          <w:b/>
          <w:i/>
          <w:sz w:val="24"/>
          <w:szCs w:val="24"/>
        </w:rPr>
        <w:t>12 973,4</w:t>
      </w:r>
      <w:r w:rsidRPr="00CE143A">
        <w:rPr>
          <w:sz w:val="24"/>
          <w:szCs w:val="24"/>
        </w:rPr>
        <w:t xml:space="preserve"> тис. грн., або 104,88  відсотка до плану звітного періоду, єдиного податку – </w:t>
      </w:r>
      <w:r w:rsidRPr="00CE143A">
        <w:rPr>
          <w:b/>
          <w:i/>
          <w:sz w:val="24"/>
          <w:szCs w:val="24"/>
        </w:rPr>
        <w:t>14 764,1</w:t>
      </w:r>
      <w:r w:rsidRPr="00CE143A">
        <w:rPr>
          <w:sz w:val="24"/>
          <w:szCs w:val="24"/>
        </w:rPr>
        <w:t xml:space="preserve"> тис. грн., план виконаний на 107,27 відсотка, доходів від власної та підприємницької діяльності – </w:t>
      </w:r>
      <w:r w:rsidRPr="00CE143A">
        <w:rPr>
          <w:b/>
          <w:sz w:val="24"/>
          <w:szCs w:val="24"/>
        </w:rPr>
        <w:t>342,7</w:t>
      </w:r>
      <w:r w:rsidRPr="00CE143A">
        <w:rPr>
          <w:sz w:val="24"/>
          <w:szCs w:val="24"/>
        </w:rPr>
        <w:t xml:space="preserve">  тис. грн., план 138,8 тис. грн. ,плати за надання адміністративних послуг </w:t>
      </w:r>
      <w:r w:rsidRPr="00CE143A">
        <w:rPr>
          <w:b/>
          <w:sz w:val="24"/>
          <w:szCs w:val="24"/>
        </w:rPr>
        <w:t>-  461,2</w:t>
      </w:r>
      <w:r w:rsidRPr="00CE143A">
        <w:rPr>
          <w:sz w:val="24"/>
          <w:szCs w:val="24"/>
        </w:rPr>
        <w:t xml:space="preserve"> тис. грн., або 67,8 відсоток до плану </w:t>
      </w:r>
      <w:r w:rsidRPr="00CE143A">
        <w:rPr>
          <w:sz w:val="24"/>
          <w:szCs w:val="24"/>
        </w:rPr>
        <w:lastRenderedPageBreak/>
        <w:t xml:space="preserve">звітного періоду, надходження від орендної плати за користування цілісним майновим комплексом та іншим державним майном – </w:t>
      </w:r>
      <w:r w:rsidRPr="00CE143A">
        <w:rPr>
          <w:b/>
          <w:sz w:val="24"/>
          <w:szCs w:val="24"/>
        </w:rPr>
        <w:t>147,9 тис. грн</w:t>
      </w:r>
      <w:r w:rsidRPr="00CE143A">
        <w:rPr>
          <w:sz w:val="24"/>
          <w:szCs w:val="24"/>
        </w:rPr>
        <w:t xml:space="preserve">.,  при планових показниках 108,0 тис. грн., державне мито – </w:t>
      </w:r>
      <w:r w:rsidRPr="00CE143A">
        <w:rPr>
          <w:b/>
          <w:sz w:val="24"/>
          <w:szCs w:val="24"/>
        </w:rPr>
        <w:t>177,6 тис. грн</w:t>
      </w:r>
      <w:r w:rsidRPr="00CE143A">
        <w:rPr>
          <w:sz w:val="24"/>
          <w:szCs w:val="24"/>
        </w:rPr>
        <w:t xml:space="preserve">., план 83,8 тис. грн., інших неподаткових надходжень – </w:t>
      </w:r>
      <w:r w:rsidRPr="00CE143A">
        <w:rPr>
          <w:b/>
          <w:i/>
          <w:sz w:val="24"/>
          <w:szCs w:val="24"/>
        </w:rPr>
        <w:t>91,1</w:t>
      </w:r>
      <w:r w:rsidRPr="00CE143A">
        <w:rPr>
          <w:sz w:val="24"/>
          <w:szCs w:val="24"/>
        </w:rPr>
        <w:t xml:space="preserve"> тис. грн., при планових показниках – 84,5 тис. грн.</w:t>
      </w:r>
    </w:p>
    <w:p w14:paraId="0E05A444" w14:textId="77777777" w:rsidR="00CE143A" w:rsidRPr="00CE143A" w:rsidRDefault="00CE143A" w:rsidP="00CE143A">
      <w:pPr>
        <w:pStyle w:val="1"/>
        <w:rPr>
          <w:sz w:val="24"/>
          <w:szCs w:val="24"/>
        </w:rPr>
      </w:pPr>
    </w:p>
    <w:p w14:paraId="097B8EBC" w14:textId="77777777" w:rsidR="00CE143A" w:rsidRPr="00CE143A" w:rsidRDefault="00CE143A" w:rsidP="00CE143A">
      <w:pPr>
        <w:pStyle w:val="1"/>
        <w:rPr>
          <w:sz w:val="24"/>
          <w:szCs w:val="24"/>
        </w:rPr>
      </w:pPr>
      <w:r w:rsidRPr="00CE143A">
        <w:rPr>
          <w:sz w:val="24"/>
          <w:szCs w:val="24"/>
        </w:rPr>
        <w:t>Спеціальний фонд</w:t>
      </w:r>
    </w:p>
    <w:p w14:paraId="641F8774" w14:textId="77777777" w:rsidR="00CE143A" w:rsidRPr="00CE143A" w:rsidRDefault="00CE143A" w:rsidP="00CE143A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left="4" w:right="7" w:firstLine="378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До спеціального фонду селищного бюджету надійшло </w:t>
      </w:r>
      <w:r w:rsidRPr="00CE143A">
        <w:rPr>
          <w:rFonts w:ascii="Times New Roman" w:hAnsi="Times New Roman" w:cs="Times New Roman"/>
          <w:b/>
          <w:sz w:val="24"/>
          <w:szCs w:val="24"/>
          <w:lang w:val="uk-UA"/>
        </w:rPr>
        <w:t>5 290,3</w:t>
      </w:r>
      <w:r w:rsidRPr="00CE143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тис. грн. 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>доходів,</w:t>
      </w:r>
      <w:r w:rsidRPr="00CE143A">
        <w:rPr>
          <w:rFonts w:ascii="Times New Roman" w:hAnsi="Times New Roman" w:cs="Times New Roman"/>
          <w:color w:val="FF0000"/>
          <w:spacing w:val="-4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або 205,56 відсоток  до плану звітного періоду – </w:t>
      </w:r>
      <w:r w:rsidRPr="00CE143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2 573,6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тис грн..</w:t>
      </w:r>
      <w:r w:rsidRPr="00CE143A">
        <w:rPr>
          <w:rFonts w:ascii="Times New Roman" w:hAnsi="Times New Roman" w:cs="Times New Roman"/>
          <w:color w:val="FF0000"/>
          <w:spacing w:val="-4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spacing w:val="-4"/>
          <w:sz w:val="24"/>
          <w:szCs w:val="24"/>
          <w:lang w:val="uk-UA"/>
        </w:rPr>
        <w:t>Офіційних трансфертів надійшло 951,0 тис. грн. Надходження  до спеціального фонду селищного бюджету (без трансфертів) – це  в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>ласні</w:t>
      </w:r>
      <w:r w:rsidRPr="00CE143A">
        <w:rPr>
          <w:rFonts w:ascii="Times New Roman" w:hAnsi="Times New Roman" w:cs="Times New Roman"/>
          <w:color w:val="FF0000"/>
          <w:spacing w:val="-3"/>
          <w:sz w:val="24"/>
          <w:szCs w:val="24"/>
          <w:lang w:val="uk-UA"/>
        </w:rPr>
        <w:t xml:space="preserve"> 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надходження бюджетних установ – </w:t>
      </w:r>
      <w:r w:rsidRPr="00CE143A">
        <w:rPr>
          <w:rFonts w:ascii="Times New Roman" w:hAnsi="Times New Roman" w:cs="Times New Roman"/>
          <w:b/>
          <w:spacing w:val="-3"/>
          <w:sz w:val="24"/>
          <w:szCs w:val="24"/>
          <w:lang w:val="uk-UA"/>
        </w:rPr>
        <w:t>3 825,7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 тис. грн., виконання 258,78 відсотка (план </w:t>
      </w:r>
      <w:r w:rsidRPr="00CE143A">
        <w:rPr>
          <w:rFonts w:ascii="Times New Roman" w:hAnsi="Times New Roman" w:cs="Times New Roman"/>
          <w:b/>
          <w:spacing w:val="-3"/>
          <w:sz w:val="24"/>
          <w:szCs w:val="24"/>
          <w:lang w:val="uk-UA"/>
        </w:rPr>
        <w:t>1 478,3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тис. грн.), екологічний податок – </w:t>
      </w:r>
      <w:r w:rsidRPr="00CE143A">
        <w:rPr>
          <w:rFonts w:ascii="Times New Roman" w:hAnsi="Times New Roman" w:cs="Times New Roman"/>
          <w:b/>
          <w:spacing w:val="-3"/>
          <w:sz w:val="24"/>
          <w:szCs w:val="24"/>
          <w:lang w:val="uk-UA"/>
        </w:rPr>
        <w:t>20,5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тис. грн.,план на звітний період 27,4 тис. грн., кошти від продажу землі – </w:t>
      </w:r>
      <w:r w:rsidRPr="00CE143A">
        <w:rPr>
          <w:rFonts w:ascii="Times New Roman" w:hAnsi="Times New Roman" w:cs="Times New Roman"/>
          <w:b/>
          <w:bCs/>
          <w:spacing w:val="-3"/>
          <w:sz w:val="24"/>
          <w:szCs w:val="24"/>
          <w:lang w:val="uk-UA"/>
        </w:rPr>
        <w:t>1 290,7</w:t>
      </w:r>
      <w:r w:rsidRPr="00CE143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тис. грн. (120,86 % виконання).</w:t>
      </w:r>
    </w:p>
    <w:p w14:paraId="289C6015" w14:textId="77777777" w:rsidR="00CE143A" w:rsidRPr="00CE143A" w:rsidRDefault="00CE143A" w:rsidP="00CE143A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left="4" w:right="7" w:firstLine="37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uk-UA"/>
        </w:rPr>
      </w:pPr>
      <w:r w:rsidRPr="00CE143A">
        <w:rPr>
          <w:rFonts w:ascii="Times New Roman" w:hAnsi="Times New Roman" w:cs="Times New Roman"/>
          <w:b/>
          <w:spacing w:val="-3"/>
          <w:sz w:val="24"/>
          <w:szCs w:val="24"/>
          <w:u w:val="single"/>
          <w:lang w:val="uk-UA"/>
        </w:rPr>
        <w:t>ВИДАТКИ</w:t>
      </w:r>
    </w:p>
    <w:p w14:paraId="121ED189" w14:textId="77777777" w:rsidR="00CE143A" w:rsidRPr="00CE143A" w:rsidRDefault="00CE143A" w:rsidP="00CE143A">
      <w:pPr>
        <w:pStyle w:val="a9"/>
        <w:ind w:firstLine="567"/>
        <w:jc w:val="both"/>
        <w:rPr>
          <w:szCs w:val="24"/>
        </w:rPr>
      </w:pPr>
      <w:r w:rsidRPr="00CE143A">
        <w:rPr>
          <w:szCs w:val="24"/>
        </w:rPr>
        <w:t xml:space="preserve">Видаткова частина селищного  бюджету за 3 квартал 2024 року виконана в обсязі </w:t>
      </w:r>
      <w:r w:rsidRPr="00CE143A">
        <w:rPr>
          <w:b/>
          <w:szCs w:val="24"/>
        </w:rPr>
        <w:t>111 229,1</w:t>
      </w:r>
      <w:r w:rsidRPr="00CE143A">
        <w:rPr>
          <w:szCs w:val="24"/>
        </w:rPr>
        <w:t xml:space="preserve"> тис. грн., у тому числі по загальному фонду – </w:t>
      </w:r>
      <w:r w:rsidRPr="00CE143A">
        <w:rPr>
          <w:b/>
          <w:szCs w:val="24"/>
          <w:lang w:val="ru-RU"/>
        </w:rPr>
        <w:t>102 424,9</w:t>
      </w:r>
      <w:r w:rsidRPr="00CE143A">
        <w:rPr>
          <w:szCs w:val="24"/>
        </w:rPr>
        <w:t xml:space="preserve"> тис. грн. (86,46 відсотки від планових призначень на період </w:t>
      </w:r>
      <w:r w:rsidRPr="00CE143A">
        <w:rPr>
          <w:b/>
          <w:szCs w:val="24"/>
        </w:rPr>
        <w:t>118 460,0</w:t>
      </w:r>
      <w:r w:rsidRPr="00CE143A">
        <w:rPr>
          <w:szCs w:val="24"/>
        </w:rPr>
        <w:t xml:space="preserve"> тис. грн.), по спеціальному – </w:t>
      </w:r>
      <w:r w:rsidRPr="00CE143A">
        <w:rPr>
          <w:b/>
          <w:szCs w:val="24"/>
          <w:lang w:val="ru-RU"/>
        </w:rPr>
        <w:t>8 804,2</w:t>
      </w:r>
      <w:r w:rsidRPr="00CE143A">
        <w:rPr>
          <w:szCs w:val="24"/>
        </w:rPr>
        <w:t xml:space="preserve"> тис. грн. (116,18 відсотки від планових призначень на період </w:t>
      </w:r>
      <w:r w:rsidRPr="00CE143A">
        <w:rPr>
          <w:b/>
          <w:szCs w:val="24"/>
        </w:rPr>
        <w:t>7 577,8</w:t>
      </w:r>
      <w:r w:rsidRPr="00CE143A">
        <w:rPr>
          <w:szCs w:val="24"/>
        </w:rPr>
        <w:t xml:space="preserve"> тис. грн.).</w:t>
      </w:r>
    </w:p>
    <w:p w14:paraId="43592852" w14:textId="77777777" w:rsidR="00CE143A" w:rsidRPr="00CE143A" w:rsidRDefault="00CE143A" w:rsidP="00CE143A">
      <w:pPr>
        <w:pStyle w:val="a9"/>
        <w:ind w:firstLine="567"/>
        <w:jc w:val="both"/>
        <w:rPr>
          <w:szCs w:val="24"/>
        </w:rPr>
      </w:pPr>
    </w:p>
    <w:p w14:paraId="4E6CAA6E" w14:textId="77777777" w:rsidR="00CE143A" w:rsidRPr="00CE143A" w:rsidRDefault="00CE143A" w:rsidP="00CE143A">
      <w:pPr>
        <w:pStyle w:val="a9"/>
        <w:ind w:firstLine="567"/>
        <w:jc w:val="center"/>
        <w:rPr>
          <w:rFonts w:eastAsia="MS Mincho"/>
          <w:b/>
          <w:bCs/>
          <w:szCs w:val="24"/>
        </w:rPr>
      </w:pPr>
      <w:r w:rsidRPr="00CE143A">
        <w:rPr>
          <w:rFonts w:eastAsia="MS Mincho"/>
          <w:b/>
          <w:bCs/>
          <w:szCs w:val="24"/>
        </w:rPr>
        <w:t>Загальний  фонд</w:t>
      </w:r>
    </w:p>
    <w:p w14:paraId="39D3133B" w14:textId="77777777" w:rsidR="00CE143A" w:rsidRPr="00CE143A" w:rsidRDefault="00CE143A" w:rsidP="00CE143A">
      <w:pPr>
        <w:pStyle w:val="a9"/>
        <w:ind w:firstLine="567"/>
        <w:jc w:val="both"/>
        <w:rPr>
          <w:szCs w:val="24"/>
        </w:rPr>
      </w:pPr>
      <w:r w:rsidRPr="00CE143A">
        <w:rPr>
          <w:szCs w:val="24"/>
        </w:rPr>
        <w:t xml:space="preserve">По загальному фонду  селищного бюджету за звітній період  виконання видаткової частини складає  </w:t>
      </w:r>
      <w:r w:rsidRPr="00CE143A">
        <w:rPr>
          <w:b/>
          <w:szCs w:val="24"/>
        </w:rPr>
        <w:t xml:space="preserve">102 424,9 </w:t>
      </w:r>
      <w:r w:rsidRPr="00CE143A">
        <w:rPr>
          <w:szCs w:val="24"/>
        </w:rPr>
        <w:t xml:space="preserve">тис. грн., що становить 86,46 відсотки від планових призначень. </w:t>
      </w:r>
    </w:p>
    <w:p w14:paraId="71958D08" w14:textId="77777777" w:rsidR="00CE143A" w:rsidRPr="00CE143A" w:rsidRDefault="00CE143A" w:rsidP="00CE143A">
      <w:pPr>
        <w:pStyle w:val="a9"/>
        <w:ind w:firstLine="567"/>
        <w:jc w:val="both"/>
        <w:rPr>
          <w:szCs w:val="24"/>
        </w:rPr>
      </w:pPr>
      <w:r w:rsidRPr="00CE143A">
        <w:rPr>
          <w:szCs w:val="24"/>
        </w:rPr>
        <w:t xml:space="preserve">Із загального обсягу використаних коштів селищного бюджету за 3 квартал  2024 року на утримання органів місцевого самоврядування спрямовано </w:t>
      </w:r>
      <w:r w:rsidRPr="00CE143A">
        <w:rPr>
          <w:b/>
          <w:szCs w:val="24"/>
        </w:rPr>
        <w:t>13 117,2</w:t>
      </w:r>
      <w:r w:rsidRPr="00CE143A">
        <w:rPr>
          <w:szCs w:val="24"/>
        </w:rPr>
        <w:t xml:space="preserve"> тис. грн., що становить 90,94 відсотків до  плану, установ і закладів освіти – </w:t>
      </w:r>
      <w:r w:rsidRPr="00CE143A">
        <w:rPr>
          <w:b/>
          <w:szCs w:val="24"/>
        </w:rPr>
        <w:t>63 327,5</w:t>
      </w:r>
      <w:r w:rsidRPr="00CE143A">
        <w:rPr>
          <w:szCs w:val="24"/>
        </w:rPr>
        <w:t xml:space="preserve"> тис. грн.. (92,27 відсотки), охорони здоров’я –  </w:t>
      </w:r>
      <w:r w:rsidRPr="00CE143A">
        <w:rPr>
          <w:b/>
          <w:szCs w:val="24"/>
        </w:rPr>
        <w:t> 3 505,2</w:t>
      </w:r>
      <w:r w:rsidRPr="00CE143A">
        <w:rPr>
          <w:szCs w:val="24"/>
        </w:rPr>
        <w:t xml:space="preserve"> тис. грн. (63,28 відсотки), культури та мистецтва – </w:t>
      </w:r>
      <w:r w:rsidRPr="00CE143A">
        <w:rPr>
          <w:b/>
          <w:szCs w:val="24"/>
        </w:rPr>
        <w:t>4 551,1</w:t>
      </w:r>
      <w:r w:rsidRPr="00CE143A">
        <w:rPr>
          <w:szCs w:val="24"/>
        </w:rPr>
        <w:t xml:space="preserve"> тис. грн. (90,79 відсотки), соціальний захист  та соціальне забезпечення – </w:t>
      </w:r>
      <w:r w:rsidRPr="00CE143A">
        <w:rPr>
          <w:b/>
          <w:szCs w:val="24"/>
        </w:rPr>
        <w:t>7 348,3</w:t>
      </w:r>
      <w:r w:rsidRPr="00CE143A">
        <w:rPr>
          <w:szCs w:val="24"/>
        </w:rPr>
        <w:t xml:space="preserve"> тис. грн.  (89,37 відсотки), житлово-комунального господарства – </w:t>
      </w:r>
      <w:r w:rsidRPr="00CE143A">
        <w:rPr>
          <w:b/>
          <w:szCs w:val="24"/>
        </w:rPr>
        <w:t>8 629,1</w:t>
      </w:r>
      <w:r w:rsidRPr="00CE143A">
        <w:rPr>
          <w:szCs w:val="24"/>
        </w:rPr>
        <w:t xml:space="preserve"> тис. грн. (94,52 відсотка), економічної діяльності -</w:t>
      </w:r>
      <w:r w:rsidRPr="00CE143A">
        <w:rPr>
          <w:b/>
          <w:szCs w:val="24"/>
        </w:rPr>
        <w:t>239,5</w:t>
      </w:r>
      <w:r w:rsidRPr="00CE143A">
        <w:rPr>
          <w:szCs w:val="24"/>
        </w:rPr>
        <w:t xml:space="preserve"> тис. грн. (4,34 відсотка),  фізичної культури та спорту  –  </w:t>
      </w:r>
      <w:r w:rsidRPr="00CE143A">
        <w:rPr>
          <w:b/>
          <w:szCs w:val="24"/>
        </w:rPr>
        <w:t>1 164,9</w:t>
      </w:r>
      <w:r w:rsidRPr="00CE143A">
        <w:rPr>
          <w:szCs w:val="24"/>
        </w:rPr>
        <w:t xml:space="preserve"> тис. грн. (86,04 відсотків), інші видатки – </w:t>
      </w:r>
      <w:r w:rsidRPr="00CE143A">
        <w:rPr>
          <w:b/>
          <w:szCs w:val="24"/>
        </w:rPr>
        <w:t>282,3</w:t>
      </w:r>
      <w:r w:rsidRPr="00CE143A">
        <w:rPr>
          <w:szCs w:val="24"/>
        </w:rPr>
        <w:t xml:space="preserve"> тис. грн. (75,5 відсотків), міжбюджетні трансферти – </w:t>
      </w:r>
      <w:r w:rsidRPr="00CE143A">
        <w:rPr>
          <w:b/>
          <w:szCs w:val="24"/>
        </w:rPr>
        <w:t>260,0</w:t>
      </w:r>
      <w:r w:rsidRPr="00CE143A">
        <w:rPr>
          <w:szCs w:val="24"/>
        </w:rPr>
        <w:t xml:space="preserve"> тис. грн. (100 відсотків).</w:t>
      </w:r>
    </w:p>
    <w:p w14:paraId="11505A81" w14:textId="77777777" w:rsidR="00CE143A" w:rsidRPr="00CE143A" w:rsidRDefault="00CE143A" w:rsidP="00CE143A">
      <w:pPr>
        <w:pStyle w:val="a9"/>
        <w:ind w:firstLine="0"/>
        <w:jc w:val="center"/>
        <w:rPr>
          <w:b/>
          <w:bCs/>
          <w:szCs w:val="24"/>
        </w:rPr>
      </w:pPr>
      <w:r w:rsidRPr="00CE143A">
        <w:rPr>
          <w:b/>
          <w:bCs/>
          <w:szCs w:val="24"/>
        </w:rPr>
        <w:t>Спеціальний фонд</w:t>
      </w:r>
    </w:p>
    <w:p w14:paraId="52ACBE3C" w14:textId="77777777" w:rsidR="00CE143A" w:rsidRPr="00CE143A" w:rsidRDefault="00CE143A" w:rsidP="00CE143A">
      <w:pPr>
        <w:pStyle w:val="a9"/>
        <w:ind w:firstLine="387"/>
        <w:jc w:val="both"/>
        <w:rPr>
          <w:szCs w:val="24"/>
        </w:rPr>
      </w:pPr>
      <w:r w:rsidRPr="00CE143A">
        <w:rPr>
          <w:szCs w:val="24"/>
        </w:rPr>
        <w:t xml:space="preserve">За 3 квартал  2024 року здійснено видатки по спеціальному фонду в обсязі  </w:t>
      </w:r>
      <w:r w:rsidRPr="00CE143A">
        <w:rPr>
          <w:b/>
          <w:szCs w:val="24"/>
        </w:rPr>
        <w:t>8 804,2</w:t>
      </w:r>
      <w:r w:rsidRPr="00CE143A">
        <w:rPr>
          <w:szCs w:val="24"/>
        </w:rPr>
        <w:t xml:space="preserve"> тис. грн. На захищені та першочергові статті бюджету спрямовано кошти в сумі </w:t>
      </w:r>
      <w:r w:rsidRPr="00CE143A">
        <w:rPr>
          <w:b/>
          <w:bCs/>
          <w:szCs w:val="24"/>
        </w:rPr>
        <w:t>2 364,4</w:t>
      </w:r>
      <w:r w:rsidRPr="00CE143A">
        <w:rPr>
          <w:szCs w:val="24"/>
        </w:rPr>
        <w:t xml:space="preserve"> тис. грн., в т.ч. заробітну плату – </w:t>
      </w:r>
      <w:r w:rsidRPr="00CE143A">
        <w:rPr>
          <w:b/>
          <w:bCs/>
          <w:szCs w:val="24"/>
        </w:rPr>
        <w:t>303,2</w:t>
      </w:r>
      <w:r w:rsidRPr="00CE143A">
        <w:rPr>
          <w:szCs w:val="24"/>
        </w:rPr>
        <w:t xml:space="preserve"> тис. грн., на медикаменти – </w:t>
      </w:r>
      <w:r w:rsidRPr="00CE143A">
        <w:rPr>
          <w:b/>
          <w:szCs w:val="24"/>
        </w:rPr>
        <w:t>97,1</w:t>
      </w:r>
      <w:r w:rsidRPr="00CE143A">
        <w:rPr>
          <w:szCs w:val="24"/>
        </w:rPr>
        <w:t xml:space="preserve"> тис. грн., на продукти харчування – </w:t>
      </w:r>
      <w:r w:rsidRPr="00CE143A">
        <w:rPr>
          <w:b/>
          <w:szCs w:val="24"/>
        </w:rPr>
        <w:t xml:space="preserve">1 816,1 </w:t>
      </w:r>
      <w:r w:rsidRPr="00CE143A">
        <w:rPr>
          <w:szCs w:val="24"/>
        </w:rPr>
        <w:t xml:space="preserve">тис. грн., на енергоносії – </w:t>
      </w:r>
      <w:r w:rsidRPr="00CE143A">
        <w:rPr>
          <w:b/>
          <w:szCs w:val="24"/>
        </w:rPr>
        <w:t>148,0</w:t>
      </w:r>
      <w:r w:rsidRPr="00CE143A">
        <w:rPr>
          <w:szCs w:val="24"/>
        </w:rPr>
        <w:t xml:space="preserve"> тис. грн. Видатки бюджету розвитку становлять – </w:t>
      </w:r>
      <w:r w:rsidRPr="00CE143A">
        <w:rPr>
          <w:b/>
          <w:bCs/>
          <w:szCs w:val="24"/>
        </w:rPr>
        <w:t>4 620,7</w:t>
      </w:r>
      <w:r w:rsidRPr="00CE143A">
        <w:rPr>
          <w:szCs w:val="24"/>
        </w:rPr>
        <w:t xml:space="preserve"> тис. грн.</w:t>
      </w:r>
    </w:p>
    <w:p w14:paraId="480AE68D" w14:textId="77777777" w:rsidR="00CE143A" w:rsidRPr="00CE143A" w:rsidRDefault="00CE143A" w:rsidP="00CE143A">
      <w:pPr>
        <w:pStyle w:val="a9"/>
        <w:ind w:firstLine="387"/>
        <w:jc w:val="both"/>
        <w:rPr>
          <w:szCs w:val="24"/>
        </w:rPr>
      </w:pPr>
    </w:p>
    <w:p w14:paraId="653B987F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b/>
          <w:sz w:val="24"/>
          <w:szCs w:val="24"/>
          <w:lang w:val="uk-UA"/>
        </w:rPr>
        <w:t>Заборгованість бюджетних установ</w:t>
      </w:r>
    </w:p>
    <w:p w14:paraId="3A5621D8" w14:textId="77777777" w:rsidR="00CE143A" w:rsidRPr="00CE143A" w:rsidRDefault="00CE143A" w:rsidP="00CE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155D2FEA" w14:textId="77777777" w:rsidR="00CE143A" w:rsidRPr="00CE143A" w:rsidRDefault="00CE143A" w:rsidP="00CE14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Дебіторська заборгованість по бюджетних установах, що фінансуються з селищного бюджету за загальним фондом  станом на 01.10.2024 становить – 1,0 тис. грн. </w:t>
      </w:r>
      <w:r w:rsidRPr="00CE1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303F2AF" w14:textId="77777777" w:rsidR="00CE143A" w:rsidRPr="00CE143A" w:rsidRDefault="00CE143A" w:rsidP="00CE143A">
      <w:pPr>
        <w:pStyle w:val="ac"/>
        <w:spacing w:after="0"/>
        <w:rPr>
          <w:sz w:val="24"/>
          <w:szCs w:val="24"/>
          <w:lang w:val="uk-UA"/>
        </w:rPr>
      </w:pPr>
      <w:r w:rsidRPr="00CE143A">
        <w:rPr>
          <w:sz w:val="24"/>
          <w:szCs w:val="24"/>
          <w:lang w:val="uk-UA"/>
        </w:rPr>
        <w:t xml:space="preserve">      Кредиторська заборгованість за загальним та спеціальним фондом станом на 01.10.2024 становить 762,7 тис. грн, в тому числі за загальним фондом – 733,8 тис. грн, за спеціальним –28,9 тис. грн.</w:t>
      </w:r>
    </w:p>
    <w:p w14:paraId="3981F2C6" w14:textId="77777777" w:rsidR="00CE143A" w:rsidRPr="00CE143A" w:rsidRDefault="00CE143A" w:rsidP="00CE143A">
      <w:pPr>
        <w:pStyle w:val="ac"/>
        <w:spacing w:after="0"/>
        <w:rPr>
          <w:sz w:val="24"/>
          <w:szCs w:val="24"/>
          <w:lang w:val="uk-UA"/>
        </w:rPr>
      </w:pPr>
    </w:p>
    <w:p w14:paraId="494B6F8B" w14:textId="77777777" w:rsidR="00CE143A" w:rsidRPr="00CE143A" w:rsidRDefault="00CE143A" w:rsidP="00CE143A">
      <w:pPr>
        <w:pStyle w:val="ac"/>
        <w:spacing w:after="0"/>
        <w:rPr>
          <w:sz w:val="24"/>
          <w:szCs w:val="24"/>
          <w:lang w:val="uk-UA"/>
        </w:rPr>
      </w:pPr>
    </w:p>
    <w:p w14:paraId="6E030AA0" w14:textId="77777777" w:rsidR="00CE143A" w:rsidRPr="00CE143A" w:rsidRDefault="00CE143A" w:rsidP="00CE143A">
      <w:pPr>
        <w:pStyle w:val="ac"/>
        <w:spacing w:after="0"/>
        <w:rPr>
          <w:sz w:val="24"/>
          <w:szCs w:val="24"/>
          <w:lang w:val="uk-UA"/>
        </w:rPr>
      </w:pPr>
      <w:r w:rsidRPr="00CE143A">
        <w:rPr>
          <w:sz w:val="24"/>
          <w:szCs w:val="24"/>
          <w:lang w:val="uk-UA"/>
        </w:rPr>
        <w:t xml:space="preserve">             </w:t>
      </w:r>
    </w:p>
    <w:p w14:paraId="05BB81E2" w14:textId="77777777" w:rsidR="00CE143A" w:rsidRPr="00CE143A" w:rsidRDefault="00CE143A" w:rsidP="00CE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sz w:val="24"/>
          <w:szCs w:val="24"/>
        </w:rPr>
        <w:t xml:space="preserve">Начальник  фінансового  </w:t>
      </w:r>
    </w:p>
    <w:p w14:paraId="057261FE" w14:textId="77777777" w:rsidR="00CE143A" w:rsidRPr="00CE143A" w:rsidRDefault="00CE143A" w:rsidP="00CE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відділу                                    </w:t>
      </w:r>
      <w:r w:rsidRPr="00CE14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E143A">
        <w:rPr>
          <w:rFonts w:ascii="Times New Roman" w:hAnsi="Times New Roman" w:cs="Times New Roman"/>
          <w:sz w:val="24"/>
          <w:szCs w:val="24"/>
        </w:rPr>
        <w:t xml:space="preserve">     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E143A">
        <w:rPr>
          <w:rFonts w:ascii="Times New Roman" w:hAnsi="Times New Roman" w:cs="Times New Roman"/>
          <w:sz w:val="24"/>
          <w:szCs w:val="24"/>
        </w:rPr>
        <w:t xml:space="preserve"> </w:t>
      </w:r>
      <w:r w:rsidRPr="00CE143A">
        <w:rPr>
          <w:rFonts w:ascii="Times New Roman" w:hAnsi="Times New Roman" w:cs="Times New Roman"/>
          <w:sz w:val="24"/>
          <w:szCs w:val="24"/>
          <w:lang w:val="uk-UA"/>
        </w:rPr>
        <w:t>Світлана КРИВОБОРОД</w:t>
      </w:r>
    </w:p>
    <w:p w14:paraId="10260B2B" w14:textId="77777777" w:rsidR="00373163" w:rsidRPr="0071052A" w:rsidRDefault="00373163" w:rsidP="003C277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373163" w:rsidRPr="0071052A" w:rsidSect="00B63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5536AF6"/>
    <w:multiLevelType w:val="hybridMultilevel"/>
    <w:tmpl w:val="341A25C2"/>
    <w:lvl w:ilvl="0" w:tplc="8626E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B8F47E1"/>
    <w:multiLevelType w:val="hybridMultilevel"/>
    <w:tmpl w:val="769815AC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C43E3E"/>
    <w:multiLevelType w:val="hybridMultilevel"/>
    <w:tmpl w:val="41363718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E805199"/>
    <w:multiLevelType w:val="hybridMultilevel"/>
    <w:tmpl w:val="553648D2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02253">
    <w:abstractNumId w:val="1"/>
  </w:num>
  <w:num w:numId="2" w16cid:durableId="1057820464">
    <w:abstractNumId w:val="0"/>
  </w:num>
  <w:num w:numId="3" w16cid:durableId="1656299184">
    <w:abstractNumId w:val="5"/>
  </w:num>
  <w:num w:numId="4" w16cid:durableId="1701784024">
    <w:abstractNumId w:val="3"/>
  </w:num>
  <w:num w:numId="5" w16cid:durableId="31680705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799205">
    <w:abstractNumId w:val="6"/>
  </w:num>
  <w:num w:numId="7" w16cid:durableId="1502574945">
    <w:abstractNumId w:val="2"/>
  </w:num>
  <w:num w:numId="8" w16cid:durableId="34151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E52"/>
    <w:rsid w:val="00014F24"/>
    <w:rsid w:val="00016F7B"/>
    <w:rsid w:val="000228E0"/>
    <w:rsid w:val="00054CFA"/>
    <w:rsid w:val="000949EB"/>
    <w:rsid w:val="000A38CB"/>
    <w:rsid w:val="000E05DB"/>
    <w:rsid w:val="000F0536"/>
    <w:rsid w:val="00104893"/>
    <w:rsid w:val="00160D23"/>
    <w:rsid w:val="001C46F9"/>
    <w:rsid w:val="001E4D7F"/>
    <w:rsid w:val="001F4536"/>
    <w:rsid w:val="002578FC"/>
    <w:rsid w:val="0028339B"/>
    <w:rsid w:val="00292A2E"/>
    <w:rsid w:val="002B72D8"/>
    <w:rsid w:val="002D55FB"/>
    <w:rsid w:val="002F1A6E"/>
    <w:rsid w:val="003208D1"/>
    <w:rsid w:val="0032145B"/>
    <w:rsid w:val="00347FF0"/>
    <w:rsid w:val="00357F61"/>
    <w:rsid w:val="00373163"/>
    <w:rsid w:val="0039578E"/>
    <w:rsid w:val="003975D5"/>
    <w:rsid w:val="003A44A7"/>
    <w:rsid w:val="003C277E"/>
    <w:rsid w:val="003C5CF9"/>
    <w:rsid w:val="003D291C"/>
    <w:rsid w:val="00407CC5"/>
    <w:rsid w:val="0045292D"/>
    <w:rsid w:val="004A706E"/>
    <w:rsid w:val="004A76B3"/>
    <w:rsid w:val="004B5D9A"/>
    <w:rsid w:val="004E69D6"/>
    <w:rsid w:val="004F4E52"/>
    <w:rsid w:val="005072F2"/>
    <w:rsid w:val="0051324F"/>
    <w:rsid w:val="005138AE"/>
    <w:rsid w:val="00526D4C"/>
    <w:rsid w:val="00541912"/>
    <w:rsid w:val="00556725"/>
    <w:rsid w:val="005B78B7"/>
    <w:rsid w:val="005D26F3"/>
    <w:rsid w:val="00602F7A"/>
    <w:rsid w:val="0062347A"/>
    <w:rsid w:val="00653F84"/>
    <w:rsid w:val="00655D1E"/>
    <w:rsid w:val="006725CC"/>
    <w:rsid w:val="006751DD"/>
    <w:rsid w:val="006D4C20"/>
    <w:rsid w:val="0071052A"/>
    <w:rsid w:val="00735917"/>
    <w:rsid w:val="00751C48"/>
    <w:rsid w:val="00773199"/>
    <w:rsid w:val="007843C2"/>
    <w:rsid w:val="007B7899"/>
    <w:rsid w:val="007F1AD5"/>
    <w:rsid w:val="007F54B0"/>
    <w:rsid w:val="00830E61"/>
    <w:rsid w:val="008C2057"/>
    <w:rsid w:val="008D6B77"/>
    <w:rsid w:val="009047FE"/>
    <w:rsid w:val="00911A70"/>
    <w:rsid w:val="00994E19"/>
    <w:rsid w:val="009B221F"/>
    <w:rsid w:val="009B506F"/>
    <w:rsid w:val="009B7255"/>
    <w:rsid w:val="009B7534"/>
    <w:rsid w:val="00A203A1"/>
    <w:rsid w:val="00A84C83"/>
    <w:rsid w:val="00A8603C"/>
    <w:rsid w:val="00AE2A92"/>
    <w:rsid w:val="00AE2F9E"/>
    <w:rsid w:val="00B01FC0"/>
    <w:rsid w:val="00B37D1D"/>
    <w:rsid w:val="00B63534"/>
    <w:rsid w:val="00BB1AA7"/>
    <w:rsid w:val="00BD74FF"/>
    <w:rsid w:val="00BF543A"/>
    <w:rsid w:val="00BF5D65"/>
    <w:rsid w:val="00C079B8"/>
    <w:rsid w:val="00C511C2"/>
    <w:rsid w:val="00C67F4E"/>
    <w:rsid w:val="00C819C6"/>
    <w:rsid w:val="00CD243F"/>
    <w:rsid w:val="00CE143A"/>
    <w:rsid w:val="00CE571E"/>
    <w:rsid w:val="00D122BE"/>
    <w:rsid w:val="00D12430"/>
    <w:rsid w:val="00D2147E"/>
    <w:rsid w:val="00D31019"/>
    <w:rsid w:val="00D404E5"/>
    <w:rsid w:val="00D42522"/>
    <w:rsid w:val="00D45477"/>
    <w:rsid w:val="00D64EB9"/>
    <w:rsid w:val="00D87A4E"/>
    <w:rsid w:val="00DA766C"/>
    <w:rsid w:val="00DC09DA"/>
    <w:rsid w:val="00DF4D4D"/>
    <w:rsid w:val="00E058F8"/>
    <w:rsid w:val="00E07F1B"/>
    <w:rsid w:val="00E1627C"/>
    <w:rsid w:val="00E216DD"/>
    <w:rsid w:val="00E46ABF"/>
    <w:rsid w:val="00E5344D"/>
    <w:rsid w:val="00E737AC"/>
    <w:rsid w:val="00E80838"/>
    <w:rsid w:val="00E87A67"/>
    <w:rsid w:val="00ED15E4"/>
    <w:rsid w:val="00ED59DD"/>
    <w:rsid w:val="00F72CD5"/>
    <w:rsid w:val="00FA303B"/>
    <w:rsid w:val="00FB1283"/>
    <w:rsid w:val="00FC45E3"/>
    <w:rsid w:val="00FE1F40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FAC0"/>
  <w15:docId w15:val="{FECBB6BB-EA8E-4169-A778-EF231E0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B0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CE14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CE143A"/>
    <w:pPr>
      <w:keepNext/>
      <w:shd w:val="clear" w:color="auto" w:fill="FFFFFF"/>
      <w:spacing w:before="126" w:after="0" w:line="240" w:lineRule="auto"/>
      <w:ind w:right="29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F54B0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7F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locked/>
    <w:rsid w:val="007F54B0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407CC5"/>
    <w:rPr>
      <w:rFonts w:cs="Times New Roman"/>
      <w:b/>
    </w:rPr>
  </w:style>
  <w:style w:type="paragraph" w:styleId="a8">
    <w:name w:val="List Paragraph"/>
    <w:basedOn w:val="a"/>
    <w:uiPriority w:val="99"/>
    <w:qFormat/>
    <w:rsid w:val="00E46ABF"/>
    <w:pPr>
      <w:ind w:left="720"/>
      <w:contextualSpacing/>
    </w:pPr>
  </w:style>
  <w:style w:type="character" w:customStyle="1" w:styleId="10">
    <w:name w:val="Заголовок 1 Знак"/>
    <w:link w:val="1"/>
    <w:rsid w:val="00CE14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rsid w:val="00CE143A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CE143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link w:val="a9"/>
    <w:rsid w:val="00CE1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locked/>
    <w:rsid w:val="00CE143A"/>
    <w:pPr>
      <w:shd w:val="clear" w:color="auto" w:fill="FFFFFF"/>
      <w:spacing w:before="220" w:after="0" w:line="240" w:lineRule="auto"/>
      <w:ind w:right="36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32"/>
      <w:szCs w:val="32"/>
      <w:u w:val="single"/>
      <w:lang w:val="uk-UA" w:eastAsia="ru-RU"/>
    </w:rPr>
  </w:style>
  <w:style w:type="paragraph" w:styleId="ac">
    <w:name w:val="Body Text"/>
    <w:basedOn w:val="a"/>
    <w:link w:val="ad"/>
    <w:rsid w:val="00CE14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ий текст Знак"/>
    <w:link w:val="ac"/>
    <w:rsid w:val="00CE14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Обычный + 14 пт"/>
    <w:aliases w:val="уплотненный на  0,15 пт"/>
    <w:basedOn w:val="a"/>
    <w:rsid w:val="00CE143A"/>
    <w:pPr>
      <w:shd w:val="clear" w:color="auto" w:fill="FFFFFF"/>
      <w:tabs>
        <w:tab w:val="left" w:pos="2880"/>
      </w:tabs>
      <w:spacing w:after="0" w:line="240" w:lineRule="auto"/>
      <w:ind w:left="7" w:right="14" w:firstLine="382"/>
      <w:jc w:val="both"/>
    </w:pPr>
    <w:rPr>
      <w:rFonts w:ascii="Times New Roman" w:eastAsia="Times New Roman" w:hAnsi="Times New Roman" w:cs="Times New Roman"/>
      <w:spacing w:val="-3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2022-04-28T06:12:00Z</cp:lastPrinted>
  <dcterms:created xsi:type="dcterms:W3CDTF">2022-03-24T07:46:00Z</dcterms:created>
  <dcterms:modified xsi:type="dcterms:W3CDTF">2024-10-31T07:23:00Z</dcterms:modified>
</cp:coreProperties>
</file>