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8B" w:rsidRPr="00514C80" w:rsidRDefault="00236518" w:rsidP="0012138B">
      <w:pPr>
        <w:tabs>
          <w:tab w:val="left" w:pos="82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6518">
        <w:rPr>
          <w:rFonts w:ascii="Times New Roman" w:hAnsi="Times New Roman" w:cs="Times New Roman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15pt;margin-top:5.75pt;width:35.35pt;height:45.2pt;z-index:-251658752;visibility:visible;mso-wrap-edited:f" fillcolor="window">
            <v:imagedata r:id="rId5" o:title="" gain="86232f" grayscale="t" bilevel="t"/>
            <w10:wrap type="topAndBottom"/>
          </v:shape>
          <o:OLEObject Type="Embed" ProgID="Word.Picture.8" ShapeID="_x0000_s1027" DrawAspect="Content" ObjectID="_1674994944" r:id="rId6"/>
        </w:pict>
      </w:r>
      <w:r w:rsidR="0012138B" w:rsidRPr="00514C8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ЛИСЯНСЬКА  СЕЛИЩНА РАДА</w:t>
      </w:r>
      <w:r w:rsidR="0012138B" w:rsidRPr="00514C8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2138B" w:rsidRPr="00514C80" w:rsidRDefault="0012138B" w:rsidP="001213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4C80">
        <w:rPr>
          <w:rFonts w:ascii="Times New Roman" w:hAnsi="Times New Roman" w:cs="Times New Roman"/>
          <w:sz w:val="28"/>
          <w:szCs w:val="28"/>
          <w:lang w:val="uk-UA"/>
        </w:rPr>
        <w:t>ЧЕРКАСЬКОЇ  ОБЛАСТІ</w:t>
      </w:r>
    </w:p>
    <w:p w:rsidR="0012138B" w:rsidRPr="00514C80" w:rsidRDefault="0012138B" w:rsidP="001213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2138B" w:rsidRPr="00514C80" w:rsidRDefault="0012138B" w:rsidP="001213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4C80">
        <w:rPr>
          <w:rFonts w:ascii="Times New Roman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514C80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Pr="00514C80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</w:p>
    <w:p w:rsidR="0012138B" w:rsidRPr="00514C80" w:rsidRDefault="0012138B" w:rsidP="0012138B">
      <w:pPr>
        <w:spacing w:after="0"/>
        <w:ind w:right="-1050"/>
        <w:rPr>
          <w:rFonts w:ascii="Times New Roman" w:hAnsi="Times New Roman" w:cs="Times New Roman"/>
          <w:sz w:val="28"/>
          <w:szCs w:val="28"/>
          <w:lang w:val="uk-UA"/>
        </w:rPr>
      </w:pPr>
    </w:p>
    <w:p w:rsidR="0012138B" w:rsidRPr="00514C80" w:rsidRDefault="0012138B" w:rsidP="0012138B">
      <w:pPr>
        <w:spacing w:after="0"/>
        <w:ind w:right="-10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C80">
        <w:rPr>
          <w:rFonts w:ascii="Times New Roman" w:hAnsi="Times New Roman" w:cs="Times New Roman"/>
          <w:sz w:val="28"/>
          <w:szCs w:val="28"/>
          <w:lang w:val="uk-UA"/>
        </w:rPr>
        <w:t>Від 0</w:t>
      </w:r>
      <w:r w:rsidR="0010503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14C8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10503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14C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0503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Pr="00514C80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</w:t>
      </w:r>
      <w:proofErr w:type="spellStart"/>
      <w:r w:rsidRPr="00514C80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514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4C80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Pr="00514C8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5-6</w:t>
      </w:r>
      <w:r w:rsidRPr="00514C80">
        <w:rPr>
          <w:rFonts w:ascii="Times New Roman" w:hAnsi="Times New Roman" w:cs="Times New Roman"/>
          <w:sz w:val="28"/>
          <w:szCs w:val="28"/>
          <w:lang w:val="uk-UA"/>
        </w:rPr>
        <w:t>/VIІI</w:t>
      </w:r>
    </w:p>
    <w:p w:rsidR="0012138B" w:rsidRPr="00514C80" w:rsidRDefault="0012138B" w:rsidP="001213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138B" w:rsidRDefault="0012138B" w:rsidP="001213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C80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відшкодування компенсації</w:t>
      </w:r>
    </w:p>
    <w:p w:rsidR="0012138B" w:rsidRPr="00514C80" w:rsidRDefault="0012138B" w:rsidP="001213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п</w:t>
      </w:r>
      <w:r w:rsidRPr="00514C80">
        <w:rPr>
          <w:rFonts w:ascii="Times New Roman" w:hAnsi="Times New Roman" w:cs="Times New Roman"/>
          <w:sz w:val="28"/>
          <w:szCs w:val="28"/>
          <w:lang w:val="uk-UA"/>
        </w:rPr>
        <w:t>еревезення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4C80">
        <w:rPr>
          <w:rFonts w:ascii="Times New Roman" w:hAnsi="Times New Roman" w:cs="Times New Roman"/>
          <w:sz w:val="28"/>
          <w:szCs w:val="28"/>
          <w:lang w:val="uk-UA"/>
        </w:rPr>
        <w:t>окремих пільгових категорій громадян</w:t>
      </w:r>
    </w:p>
    <w:p w:rsidR="0012138B" w:rsidRPr="00514C80" w:rsidRDefault="0012138B" w:rsidP="001213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C80">
        <w:rPr>
          <w:rFonts w:ascii="Times New Roman" w:hAnsi="Times New Roman" w:cs="Times New Roman"/>
          <w:sz w:val="28"/>
          <w:szCs w:val="28"/>
          <w:lang w:val="uk-UA"/>
        </w:rPr>
        <w:t>на приміських та міському автобусних маршрутах</w:t>
      </w:r>
    </w:p>
    <w:p w:rsidR="0012138B" w:rsidRPr="00514C80" w:rsidRDefault="0012138B" w:rsidP="001213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C80">
        <w:rPr>
          <w:rFonts w:ascii="Times New Roman" w:hAnsi="Times New Roman" w:cs="Times New Roman"/>
          <w:sz w:val="28"/>
          <w:szCs w:val="28"/>
          <w:lang w:val="uk-UA"/>
        </w:rPr>
        <w:t xml:space="preserve">загального користування, що проходять в межах </w:t>
      </w:r>
    </w:p>
    <w:p w:rsidR="0012138B" w:rsidRPr="00514C80" w:rsidRDefault="0012138B" w:rsidP="001213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C80">
        <w:rPr>
          <w:rFonts w:ascii="Times New Roman" w:hAnsi="Times New Roman" w:cs="Times New Roman"/>
          <w:sz w:val="28"/>
          <w:szCs w:val="28"/>
          <w:lang w:val="uk-UA"/>
        </w:rPr>
        <w:t>Лисянської селищної ради (ОТГ) на 2021 -2023 роки</w:t>
      </w:r>
    </w:p>
    <w:p w:rsidR="0012138B" w:rsidRPr="00514C80" w:rsidRDefault="0012138B" w:rsidP="001213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138B" w:rsidRPr="00514C80" w:rsidRDefault="0012138B" w:rsidP="00121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14C80">
        <w:rPr>
          <w:rFonts w:ascii="Times New Roman" w:hAnsi="Times New Roman" w:cs="Times New Roman"/>
          <w:sz w:val="28"/>
          <w:szCs w:val="28"/>
          <w:lang w:val="uk-UA"/>
        </w:rPr>
        <w:t>Відповідно п.22 ч.1 ст. 26, статей 59, 73 Закону України «Про місцеве самоврядування в Україні», ст.91 БК Укр.,  статей 11, 15, 37 Закону України «Про автомобільний транспорт», Правил надання послуг пасажирського автомобільного транспорту, затверджених постановою КМУ від 18 лютого 1997 р. №176,</w:t>
      </w:r>
      <w:r w:rsidRPr="00514C8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14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C6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розглянувши  рекомендації постійної комісії з питань</w:t>
      </w:r>
      <w:r w:rsidRPr="00514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C6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соціально-економічного розвитку, планування, бюджету і фінансів, </w:t>
      </w:r>
      <w:r w:rsidRPr="00514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метою дотримання соціального захисту окремих категорій громадян в частині пільгового проїзду та забезпечення відшкодування витрат на перевезення в автомобільному транспорті на міському та приміських автобусних маршрутах загального користування, селищна рада</w:t>
      </w:r>
    </w:p>
    <w:p w:rsidR="0012138B" w:rsidRDefault="0012138B" w:rsidP="0012138B">
      <w:pPr>
        <w:spacing w:after="0" w:line="240" w:lineRule="auto"/>
        <w:ind w:firstLine="709"/>
        <w:jc w:val="center"/>
        <w:rPr>
          <w:rStyle w:val="ac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  <w:lang w:val="uk-UA"/>
        </w:rPr>
      </w:pPr>
    </w:p>
    <w:p w:rsidR="0012138B" w:rsidRDefault="0012138B" w:rsidP="001213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514C8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ВИРІШИЛА:</w:t>
      </w:r>
    </w:p>
    <w:p w:rsidR="0012138B" w:rsidRPr="00514C80" w:rsidRDefault="0012138B" w:rsidP="001213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12138B" w:rsidRPr="00514C80" w:rsidRDefault="0012138B" w:rsidP="0012138B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514C80">
        <w:rPr>
          <w:sz w:val="28"/>
          <w:szCs w:val="28"/>
          <w:shd w:val="clear" w:color="auto" w:fill="FFFFFF"/>
          <w:lang w:val="uk-UA"/>
        </w:rPr>
        <w:t>Затвердити Програму</w:t>
      </w:r>
      <w:r>
        <w:rPr>
          <w:sz w:val="28"/>
          <w:szCs w:val="28"/>
          <w:shd w:val="clear" w:color="auto" w:fill="FFFFFF"/>
          <w:lang w:val="uk-UA"/>
        </w:rPr>
        <w:t xml:space="preserve"> відшкодування компенсації за</w:t>
      </w:r>
      <w:r w:rsidRPr="00514C80">
        <w:rPr>
          <w:sz w:val="28"/>
          <w:szCs w:val="28"/>
          <w:shd w:val="clear" w:color="auto" w:fill="FFFFFF"/>
          <w:lang w:val="uk-UA"/>
        </w:rPr>
        <w:t xml:space="preserve"> перевезення окремих пільгових категорій громадян на приміських та міському автобусних маршрутах загального користування, що проходять в межах Лисянської селищної ради (ОТГ) на 2021-2023 роки згідно з додатком 1.</w:t>
      </w:r>
    </w:p>
    <w:p w:rsidR="0012138B" w:rsidRPr="00514C80" w:rsidRDefault="0012138B" w:rsidP="0012138B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514C80">
        <w:rPr>
          <w:sz w:val="28"/>
          <w:szCs w:val="28"/>
          <w:shd w:val="clear" w:color="auto" w:fill="FFFFFF"/>
          <w:lang w:val="uk-UA"/>
        </w:rPr>
        <w:t xml:space="preserve">Відділу бухгалтерського обліку та звітності виконавчого комітету Лисянської селищної ради проводити розрахунки згідно Програми </w:t>
      </w:r>
      <w:r>
        <w:rPr>
          <w:sz w:val="28"/>
          <w:szCs w:val="28"/>
          <w:shd w:val="clear" w:color="auto" w:fill="FFFFFF"/>
          <w:lang w:val="uk-UA"/>
        </w:rPr>
        <w:t xml:space="preserve">відшкодування компенсації за </w:t>
      </w:r>
      <w:r w:rsidRPr="00514C80">
        <w:rPr>
          <w:sz w:val="28"/>
          <w:szCs w:val="28"/>
          <w:shd w:val="clear" w:color="auto" w:fill="FFFFFF"/>
          <w:lang w:val="uk-UA"/>
        </w:rPr>
        <w:t>перевезення окремих пільгових категорій громадян на приміських та міському автобусних маршрутах загального користування, що проходять в межах Лисянської селищної ради (ОТГ) на 2021-2023 роки в межах фінансових можливостей та потреб.</w:t>
      </w:r>
    </w:p>
    <w:p w:rsidR="0012138B" w:rsidRPr="00514C80" w:rsidRDefault="0012138B" w:rsidP="0012138B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514C80">
        <w:rPr>
          <w:sz w:val="28"/>
          <w:szCs w:val="28"/>
          <w:shd w:val="clear" w:color="auto" w:fill="FFFFFF"/>
          <w:lang w:val="uk-UA"/>
        </w:rPr>
        <w:t>Контроль за виконанням рішення покласти на постійну комісію з питань соціально-економічного розвитку, планування, бюджету і фінансів.</w:t>
      </w:r>
    </w:p>
    <w:p w:rsidR="0012138B" w:rsidRPr="00514C80" w:rsidRDefault="0012138B" w:rsidP="0012138B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2138B" w:rsidRDefault="0012138B" w:rsidP="0012138B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2138B" w:rsidRPr="00514C80" w:rsidRDefault="0012138B" w:rsidP="0012138B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14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Селищний голова</w:t>
      </w:r>
      <w:r w:rsidRPr="00514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А.П. </w:t>
      </w:r>
      <w:proofErr w:type="spellStart"/>
      <w:r w:rsidRPr="00514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Проценко</w:t>
      </w:r>
      <w:proofErr w:type="spellEnd"/>
    </w:p>
    <w:p w:rsidR="0012138B" w:rsidRDefault="0012138B" w:rsidP="0012138B">
      <w:pPr>
        <w:tabs>
          <w:tab w:val="left" w:pos="7245"/>
        </w:tabs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2138B" w:rsidRDefault="0012138B" w:rsidP="0012138B">
      <w:pPr>
        <w:tabs>
          <w:tab w:val="left" w:pos="7245"/>
        </w:tabs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2138B" w:rsidRPr="00514C80" w:rsidRDefault="0012138B" w:rsidP="0012138B">
      <w:pPr>
        <w:tabs>
          <w:tab w:val="left" w:pos="7245"/>
        </w:tabs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14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Додаток №</w:t>
      </w:r>
    </w:p>
    <w:p w:rsidR="0012138B" w:rsidRPr="00514C80" w:rsidRDefault="0012138B" w:rsidP="0012138B">
      <w:pPr>
        <w:tabs>
          <w:tab w:val="left" w:pos="7245"/>
        </w:tabs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14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рішення селищної ради</w:t>
      </w:r>
    </w:p>
    <w:p w:rsidR="0012138B" w:rsidRPr="00105038" w:rsidRDefault="0012138B" w:rsidP="0012138B">
      <w:pPr>
        <w:tabs>
          <w:tab w:val="left" w:pos="7245"/>
        </w:tabs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14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09.02.2021 р.№</w:t>
      </w:r>
      <w:r w:rsidR="001050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5-6/VIII</w:t>
      </w:r>
    </w:p>
    <w:p w:rsidR="0012138B" w:rsidRPr="00514C80" w:rsidRDefault="0012138B" w:rsidP="0012138B">
      <w:pPr>
        <w:tabs>
          <w:tab w:val="left" w:pos="7245"/>
        </w:tabs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2138B" w:rsidRPr="00514C80" w:rsidRDefault="0012138B" w:rsidP="0012138B">
      <w:pPr>
        <w:tabs>
          <w:tab w:val="left" w:pos="72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514C8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ПРОГРАМА</w:t>
      </w:r>
    </w:p>
    <w:p w:rsidR="0012138B" w:rsidRPr="00514C80" w:rsidRDefault="0012138B" w:rsidP="0012138B">
      <w:pPr>
        <w:tabs>
          <w:tab w:val="left" w:pos="72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відшкодування компенсації за </w:t>
      </w:r>
      <w:r w:rsidRPr="00514C8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перевезення окремих пільгових категорій громадян на приміських та міському автобусних маршрутах загального користування, що проходять в межах Лисянської селищної ради (ОТГ) на 2021-2023 роки</w:t>
      </w:r>
    </w:p>
    <w:p w:rsidR="0012138B" w:rsidRDefault="0012138B" w:rsidP="001213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</w:pPr>
    </w:p>
    <w:p w:rsidR="0012138B" w:rsidRPr="00514C80" w:rsidRDefault="0012138B" w:rsidP="001213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514C80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val="uk-UA"/>
        </w:rPr>
        <w:t>Загальна частина</w:t>
      </w:r>
    </w:p>
    <w:p w:rsidR="0012138B" w:rsidRDefault="0012138B" w:rsidP="0012138B">
      <w:pPr>
        <w:tabs>
          <w:tab w:val="left" w:pos="2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Програма </w:t>
      </w:r>
      <w:r w:rsidRPr="00D328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відшкодування компенсації за перевезення </w:t>
      </w:r>
      <w:r w:rsidRPr="00D328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окремих пільгових категорій громадян на приміських та міському автобусних маршрутах загального користування, що проходять в межах Лисянської селищної ради (ОТГ) на 2021-2023 роки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(далі – Програма) </w:t>
      </w:r>
      <w:r w:rsidRPr="00514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направлена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проведення відшкодувань витрат за пільгове перевезення </w:t>
      </w:r>
      <w:r w:rsidRPr="00514C80">
        <w:rPr>
          <w:rFonts w:ascii="Times New Roman" w:eastAsia="Times New Roman" w:hAnsi="Times New Roman" w:cs="Times New Roman"/>
          <w:sz w:val="28"/>
          <w:szCs w:val="28"/>
          <w:lang w:val="uk-UA"/>
        </w:rPr>
        <w:t>окремих категорій громадян</w:t>
      </w:r>
      <w:r w:rsidRPr="00B524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4C80">
        <w:rPr>
          <w:rFonts w:ascii="Times New Roman" w:eastAsia="Times New Roman" w:hAnsi="Times New Roman" w:cs="Times New Roman"/>
          <w:sz w:val="28"/>
          <w:szCs w:val="28"/>
          <w:lang w:val="uk-UA"/>
        </w:rPr>
        <w:t>та забезпечення компенсації збитків перевізників від пільгових перевезень окремих категорій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об’єднаної територіальної громади (включаючи населені пункти: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смт.Лисянка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Почапинці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Верещаки,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Журжинці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П.Гута,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Хижинці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Дашуківка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Писарівка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Чаплинка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Боярка,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Шушківка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Орли,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Будище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Шестеринці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інші населені пункти, Лисянської об’єднаної територіальної громади, якщо вирішиться питання про охоплення їх маршрутами).</w:t>
      </w:r>
    </w:p>
    <w:p w:rsidR="0012138B" w:rsidRDefault="0012138B" w:rsidP="0012138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14C80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Програма розроблена відповідно до статей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Законів</w:t>
      </w:r>
      <w:r w:rsidRPr="00514C80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України «Про статус ветеранів війни, гарантії їх соціального захисту», «Про статус ветеранів військової служби, ветеранів органів внутрішніх справ, ветеранів Національної поліції і деяких інших осіб та їх соціальний захист», «Про статус і соціальний захист громадян, які постраждали внаслідок Чорнобильської катастрофи», «Про соціальний і правовий захист військовослужбовців та членів їх сімей», «Про охорону дитинства», «Про основи соціальної захищеності осіб з інвалідністю в Україні», , постанов Кабінету Міністрів України від 17.05.1993р. № 354 «Про безплатний проїзд пенсіонерів на транспорті загального користування»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та іншого  діючого законодавства, згідно якого регламентується пільгове перевезення окремих категорій громадян.</w:t>
      </w:r>
    </w:p>
    <w:p w:rsidR="0012138B" w:rsidRPr="00514C80" w:rsidRDefault="0012138B" w:rsidP="0012138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 w:rsidRPr="00514C80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Метою Програми є забезпечення реалізації прав окремих категорій </w:t>
      </w:r>
      <w:r w:rsidRPr="006A4A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громадян</w:t>
      </w:r>
      <w:r w:rsidRPr="00514C80">
        <w:rPr>
          <w:sz w:val="28"/>
          <w:szCs w:val="28"/>
          <w:shd w:val="clear" w:color="auto" w:fill="FFFFFF"/>
          <w:lang w:val="uk-UA"/>
        </w:rPr>
        <w:t xml:space="preserve"> </w:t>
      </w:r>
      <w:r w:rsidRPr="006A4A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приміських та міському автобусних маршрутах загального користування, що проходять в межах Лисянської селищної ради (ОТГ) на 2021-2023 роки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12138B" w:rsidRPr="00514C80" w:rsidRDefault="0012138B" w:rsidP="0012138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 w:rsidRPr="00514C80">
        <w:rPr>
          <w:rFonts w:ascii="Times New Roman" w:eastAsia="Times New Roman" w:hAnsi="Times New Roman" w:cs="Times New Roman"/>
          <w:color w:val="000000"/>
          <w:sz w:val="28"/>
          <w:lang w:val="uk-UA"/>
        </w:rPr>
        <w:t>Основними завданнями Програми є:</w:t>
      </w:r>
    </w:p>
    <w:p w:rsidR="0012138B" w:rsidRDefault="0012138B" w:rsidP="0012138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 w:rsidRPr="00514C80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відшкодування компенсаційних виплат перевізникам, що здійснюють пільгові перевезення окремих категорій </w:t>
      </w:r>
      <w:r w:rsidRPr="006A4A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громадян</w:t>
      </w:r>
      <w:r w:rsidRPr="00514C80">
        <w:rPr>
          <w:sz w:val="28"/>
          <w:szCs w:val="28"/>
          <w:shd w:val="clear" w:color="auto" w:fill="FFFFFF"/>
          <w:lang w:val="uk-UA"/>
        </w:rPr>
        <w:t xml:space="preserve"> </w:t>
      </w:r>
      <w:r w:rsidRPr="006A4A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приміських та міському </w:t>
      </w:r>
      <w:r w:rsidRPr="006A4A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автобусних маршрутах загального користування, що проходять в межах Лисянської селищної ради (ОТГ)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протягом 2021 -2023 років (далі - відшкодування компенсації);</w:t>
      </w:r>
    </w:p>
    <w:p w:rsidR="0012138B" w:rsidRPr="00514C80" w:rsidRDefault="0012138B" w:rsidP="0012138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 w:rsidRPr="00514C80">
        <w:rPr>
          <w:rFonts w:ascii="Times New Roman" w:eastAsia="Times New Roman" w:hAnsi="Times New Roman" w:cs="Times New Roman"/>
          <w:color w:val="000000"/>
          <w:sz w:val="28"/>
          <w:lang w:val="uk-UA"/>
        </w:rPr>
        <w:t>зниження соціальної напруги серед населення, якому забезпечено право на пільговий проїзд.</w:t>
      </w:r>
    </w:p>
    <w:p w:rsidR="0012138B" w:rsidRPr="00514C80" w:rsidRDefault="0012138B" w:rsidP="0012138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</w:p>
    <w:p w:rsidR="0012138B" w:rsidRDefault="0012138B" w:rsidP="001213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</w:pPr>
    </w:p>
    <w:p w:rsidR="0012138B" w:rsidRPr="00514C80" w:rsidRDefault="0012138B" w:rsidP="0012138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14C80"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  <w:t>Фінансове забезпечення Програми</w:t>
      </w:r>
    </w:p>
    <w:p w:rsidR="0012138B" w:rsidRDefault="0012138B" w:rsidP="0012138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14C80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Фінансування заходів Програми здійснюється за рахунок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місцевого бюджету в межах фінансової спроможності органу місцевого самоврядування на відповідний рік, та у разі виникнення потреб – може здійснюватися уточнення.</w:t>
      </w:r>
    </w:p>
    <w:p w:rsidR="0012138B" w:rsidRDefault="0012138B" w:rsidP="0012138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Відшкодування усіх компенсаційних виплат проводиться згідно укладених відповідних  договорів на поточний рік.</w:t>
      </w:r>
    </w:p>
    <w:p w:rsidR="0012138B" w:rsidRDefault="0012138B" w:rsidP="001213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Відшкодування компенсації здійснюється  на підставі рахунків про фактично виконані обсяги</w:t>
      </w:r>
      <w:r w:rsidRPr="002204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2330">
        <w:rPr>
          <w:rFonts w:ascii="Times New Roman" w:hAnsi="Times New Roman"/>
          <w:sz w:val="28"/>
          <w:szCs w:val="28"/>
          <w:lang w:val="uk-UA"/>
        </w:rPr>
        <w:t>перевезень пільгових категорій громадян, що надаються перевізниками, забезпечує відшкодування компенсаційних виплат на розрахунковий рахунок перевізників.</w:t>
      </w:r>
    </w:p>
    <w:p w:rsidR="0012138B" w:rsidRDefault="0012138B" w:rsidP="0012138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Рада</w:t>
      </w:r>
      <w:r w:rsidRPr="00ED2330">
        <w:rPr>
          <w:rFonts w:ascii="Times New Roman" w:hAnsi="Times New Roman"/>
          <w:sz w:val="28"/>
          <w:szCs w:val="28"/>
          <w:lang w:val="uk-UA"/>
        </w:rPr>
        <w:t xml:space="preserve"> бере бюджетні зобов’язання та здійснює відповідні видатки в межах бюджетних асигнувань.</w:t>
      </w:r>
    </w:p>
    <w:p w:rsidR="0012138B" w:rsidRPr="009C7979" w:rsidRDefault="0012138B" w:rsidP="0012138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</w:p>
    <w:p w:rsidR="0012138B" w:rsidRPr="001778C8" w:rsidRDefault="0012138B" w:rsidP="0012138B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12138B" w:rsidRPr="004A4149" w:rsidRDefault="0012138B" w:rsidP="0012138B">
      <w:pPr>
        <w:spacing w:after="0"/>
        <w:ind w:left="5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4149">
        <w:rPr>
          <w:rFonts w:ascii="Times New Roman" w:hAnsi="Times New Roman"/>
          <w:b/>
          <w:sz w:val="28"/>
          <w:szCs w:val="28"/>
          <w:lang w:val="uk-UA"/>
        </w:rPr>
        <w:t>Порядок розгляду спорів</w:t>
      </w:r>
    </w:p>
    <w:p w:rsidR="0012138B" w:rsidRDefault="0012138B" w:rsidP="0012138B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ED2330">
        <w:rPr>
          <w:rFonts w:ascii="Times New Roman" w:hAnsi="Times New Roman"/>
          <w:sz w:val="28"/>
          <w:szCs w:val="28"/>
          <w:lang w:val="uk-UA"/>
        </w:rPr>
        <w:t>Перевізник несе повну відповідальність за надання пільг на проїзд окремих категорій громадян за рахунок коштів місцевого бюджету та за достовірність поданих розрахунків.</w:t>
      </w:r>
    </w:p>
    <w:p w:rsidR="0012138B" w:rsidRPr="00ED2330" w:rsidRDefault="0012138B" w:rsidP="0012138B">
      <w:pPr>
        <w:spacing w:after="0"/>
        <w:ind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ED2330">
        <w:rPr>
          <w:rFonts w:ascii="Times New Roman" w:hAnsi="Times New Roman"/>
          <w:sz w:val="28"/>
          <w:szCs w:val="28"/>
          <w:lang w:val="uk-UA"/>
        </w:rPr>
        <w:t xml:space="preserve">Спори, що виникають між перевізниками та </w:t>
      </w:r>
      <w:r>
        <w:rPr>
          <w:rFonts w:ascii="Times New Roman" w:hAnsi="Times New Roman"/>
          <w:sz w:val="28"/>
          <w:szCs w:val="28"/>
          <w:lang w:val="uk-UA"/>
        </w:rPr>
        <w:t>виконавчим комітетом Лисянської селищної ради</w:t>
      </w:r>
      <w:r w:rsidRPr="00ED2330">
        <w:rPr>
          <w:rFonts w:ascii="Times New Roman" w:hAnsi="Times New Roman"/>
          <w:sz w:val="28"/>
          <w:szCs w:val="28"/>
          <w:lang w:val="uk-UA"/>
        </w:rPr>
        <w:t xml:space="preserve"> вирішуються шляхом переговорів.</w:t>
      </w:r>
    </w:p>
    <w:p w:rsidR="0012138B" w:rsidRDefault="0012138B" w:rsidP="0012138B">
      <w:pPr>
        <w:spacing w:after="0"/>
        <w:ind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ED2330">
        <w:rPr>
          <w:rFonts w:ascii="Times New Roman" w:hAnsi="Times New Roman"/>
          <w:sz w:val="28"/>
          <w:szCs w:val="28"/>
          <w:lang w:val="uk-UA"/>
        </w:rPr>
        <w:t xml:space="preserve">У випадках недосягнення згоди між </w:t>
      </w:r>
      <w:r>
        <w:rPr>
          <w:rFonts w:ascii="Times New Roman" w:hAnsi="Times New Roman"/>
          <w:sz w:val="28"/>
          <w:szCs w:val="28"/>
          <w:lang w:val="uk-UA"/>
        </w:rPr>
        <w:t>сторонами</w:t>
      </w:r>
      <w:r w:rsidRPr="00ED2330">
        <w:rPr>
          <w:rFonts w:ascii="Times New Roman" w:hAnsi="Times New Roman"/>
          <w:sz w:val="28"/>
          <w:szCs w:val="28"/>
          <w:lang w:val="uk-UA"/>
        </w:rPr>
        <w:t xml:space="preserve"> спори вирішуються згідно </w:t>
      </w:r>
      <w:r>
        <w:rPr>
          <w:rFonts w:ascii="Times New Roman" w:hAnsi="Times New Roman"/>
          <w:sz w:val="28"/>
          <w:szCs w:val="28"/>
          <w:lang w:val="uk-UA"/>
        </w:rPr>
        <w:t>діючого законодавства</w:t>
      </w:r>
      <w:r w:rsidRPr="00ED2330">
        <w:rPr>
          <w:rFonts w:ascii="Times New Roman" w:hAnsi="Times New Roman"/>
          <w:sz w:val="28"/>
          <w:szCs w:val="28"/>
          <w:lang w:val="uk-UA"/>
        </w:rPr>
        <w:t xml:space="preserve"> України.</w:t>
      </w:r>
    </w:p>
    <w:p w:rsidR="0012138B" w:rsidRDefault="0012138B" w:rsidP="0012138B">
      <w:pPr>
        <w:spacing w:after="0"/>
        <w:ind w:firstLine="56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138B" w:rsidRDefault="0012138B" w:rsidP="0012138B">
      <w:pPr>
        <w:spacing w:after="0"/>
        <w:ind w:firstLine="5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Інші умови</w:t>
      </w:r>
    </w:p>
    <w:p w:rsidR="0012138B" w:rsidRDefault="0012138B" w:rsidP="0012138B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умови проведення відшкодування компенсації</w:t>
      </w:r>
      <w:r w:rsidRPr="00B261DA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згідно Програми здійснюється згідно діючого законодавства України.</w:t>
      </w:r>
    </w:p>
    <w:p w:rsidR="0012138B" w:rsidRDefault="0012138B" w:rsidP="0012138B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2138B" w:rsidRPr="00B85861" w:rsidRDefault="0012138B" w:rsidP="0012138B">
      <w:pPr>
        <w:tabs>
          <w:tab w:val="left" w:pos="676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Селищний голова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А.П.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Проценко</w:t>
      </w:r>
      <w:proofErr w:type="spellEnd"/>
    </w:p>
    <w:p w:rsidR="0012138B" w:rsidRDefault="0012138B" w:rsidP="0012138B">
      <w:pPr>
        <w:spacing w:after="0"/>
        <w:ind w:firstLine="56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138B" w:rsidRPr="00514C80" w:rsidRDefault="0012138B" w:rsidP="0012138B">
      <w:pPr>
        <w:pStyle w:val="a4"/>
        <w:ind w:left="1069"/>
        <w:jc w:val="both"/>
        <w:rPr>
          <w:sz w:val="28"/>
          <w:szCs w:val="28"/>
          <w:shd w:val="clear" w:color="auto" w:fill="FFFFFF"/>
          <w:lang w:val="uk-UA"/>
        </w:rPr>
      </w:pPr>
    </w:p>
    <w:p w:rsidR="0012138B" w:rsidRDefault="0012138B" w:rsidP="0012138B">
      <w:pPr>
        <w:spacing w:after="0"/>
        <w:ind w:firstLine="56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138B" w:rsidRPr="00514C80" w:rsidRDefault="0012138B" w:rsidP="0012138B">
      <w:pPr>
        <w:tabs>
          <w:tab w:val="left" w:pos="724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417B4" w:rsidRPr="00514C80" w:rsidRDefault="004417B4" w:rsidP="00514C80">
      <w:pPr>
        <w:tabs>
          <w:tab w:val="left" w:pos="724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sectPr w:rsidR="004417B4" w:rsidRPr="00514C80" w:rsidSect="00514C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57E5F"/>
    <w:multiLevelType w:val="multilevel"/>
    <w:tmpl w:val="8AEA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A2E56"/>
    <w:multiLevelType w:val="hybridMultilevel"/>
    <w:tmpl w:val="2E8629D2"/>
    <w:lvl w:ilvl="0" w:tplc="55366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37BDA"/>
    <w:multiLevelType w:val="multilevel"/>
    <w:tmpl w:val="4566D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2B2DF0"/>
    <w:multiLevelType w:val="multilevel"/>
    <w:tmpl w:val="181A1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E04302"/>
    <w:multiLevelType w:val="hybridMultilevel"/>
    <w:tmpl w:val="2E8629D2"/>
    <w:lvl w:ilvl="0" w:tplc="55366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697800CE"/>
    <w:multiLevelType w:val="multilevel"/>
    <w:tmpl w:val="2422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A41B8"/>
    <w:multiLevelType w:val="multilevel"/>
    <w:tmpl w:val="1C6E321A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15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"/>
  </w:num>
  <w:num w:numId="12">
    <w:abstractNumId w:val="9"/>
    <w:lvlOverride w:ilvl="0">
      <w:startOverride w:val="1"/>
    </w:lvlOverride>
  </w:num>
  <w:num w:numId="13">
    <w:abstractNumId w:val="14"/>
    <w:lvlOverride w:ilvl="0">
      <w:startOverride w:val="2"/>
    </w:lvlOverride>
  </w:num>
  <w:num w:numId="14">
    <w:abstractNumId w:val="2"/>
  </w:num>
  <w:num w:numId="15">
    <w:abstractNumId w:val="8"/>
    <w:lvlOverride w:ilvl="0">
      <w:startOverride w:val="3"/>
    </w:lvlOverride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B98"/>
    <w:rsid w:val="00013BF6"/>
    <w:rsid w:val="0004716D"/>
    <w:rsid w:val="00094470"/>
    <w:rsid w:val="000A4325"/>
    <w:rsid w:val="000F14E8"/>
    <w:rsid w:val="00104256"/>
    <w:rsid w:val="00105038"/>
    <w:rsid w:val="001154EE"/>
    <w:rsid w:val="0012138B"/>
    <w:rsid w:val="00175F7A"/>
    <w:rsid w:val="001A218D"/>
    <w:rsid w:val="001A5556"/>
    <w:rsid w:val="001F1F3E"/>
    <w:rsid w:val="00200F79"/>
    <w:rsid w:val="00217EF9"/>
    <w:rsid w:val="00220422"/>
    <w:rsid w:val="00222A3D"/>
    <w:rsid w:val="00236518"/>
    <w:rsid w:val="00241209"/>
    <w:rsid w:val="002470F0"/>
    <w:rsid w:val="00254B32"/>
    <w:rsid w:val="002754EB"/>
    <w:rsid w:val="002C5490"/>
    <w:rsid w:val="002C5BC2"/>
    <w:rsid w:val="00301A0E"/>
    <w:rsid w:val="00331CC0"/>
    <w:rsid w:val="0036258C"/>
    <w:rsid w:val="00390B43"/>
    <w:rsid w:val="003A0930"/>
    <w:rsid w:val="003B47D6"/>
    <w:rsid w:val="003C1F3A"/>
    <w:rsid w:val="003D3A09"/>
    <w:rsid w:val="003E13CA"/>
    <w:rsid w:val="003F78C6"/>
    <w:rsid w:val="00436266"/>
    <w:rsid w:val="004417B4"/>
    <w:rsid w:val="00461069"/>
    <w:rsid w:val="004A513B"/>
    <w:rsid w:val="005011B0"/>
    <w:rsid w:val="00514C80"/>
    <w:rsid w:val="005374BF"/>
    <w:rsid w:val="00564E3E"/>
    <w:rsid w:val="005776F5"/>
    <w:rsid w:val="00584C7A"/>
    <w:rsid w:val="005A7B98"/>
    <w:rsid w:val="005C4B1A"/>
    <w:rsid w:val="005D1A13"/>
    <w:rsid w:val="005E153C"/>
    <w:rsid w:val="00600E9E"/>
    <w:rsid w:val="00602678"/>
    <w:rsid w:val="00672650"/>
    <w:rsid w:val="00681BA8"/>
    <w:rsid w:val="00695C3D"/>
    <w:rsid w:val="006A4A60"/>
    <w:rsid w:val="006A6A13"/>
    <w:rsid w:val="006B63A0"/>
    <w:rsid w:val="006C07AA"/>
    <w:rsid w:val="006C6980"/>
    <w:rsid w:val="006E0650"/>
    <w:rsid w:val="006E1D3B"/>
    <w:rsid w:val="00713381"/>
    <w:rsid w:val="007475C4"/>
    <w:rsid w:val="00762809"/>
    <w:rsid w:val="0076657A"/>
    <w:rsid w:val="007B67B5"/>
    <w:rsid w:val="007F00E5"/>
    <w:rsid w:val="008143C6"/>
    <w:rsid w:val="0082177F"/>
    <w:rsid w:val="00845D9E"/>
    <w:rsid w:val="008636B0"/>
    <w:rsid w:val="008916F1"/>
    <w:rsid w:val="00897139"/>
    <w:rsid w:val="008B1CFE"/>
    <w:rsid w:val="008C4BDE"/>
    <w:rsid w:val="008C765D"/>
    <w:rsid w:val="008D45B0"/>
    <w:rsid w:val="008D5531"/>
    <w:rsid w:val="008E7D0C"/>
    <w:rsid w:val="008F5978"/>
    <w:rsid w:val="00906291"/>
    <w:rsid w:val="00922ADE"/>
    <w:rsid w:val="009426F8"/>
    <w:rsid w:val="00965323"/>
    <w:rsid w:val="00976580"/>
    <w:rsid w:val="00980347"/>
    <w:rsid w:val="009A0C78"/>
    <w:rsid w:val="009B4B0F"/>
    <w:rsid w:val="009C7979"/>
    <w:rsid w:val="009D3528"/>
    <w:rsid w:val="009D3926"/>
    <w:rsid w:val="009D7B6A"/>
    <w:rsid w:val="009E69A6"/>
    <w:rsid w:val="009E7583"/>
    <w:rsid w:val="009F4B9A"/>
    <w:rsid w:val="00A34023"/>
    <w:rsid w:val="00A5426E"/>
    <w:rsid w:val="00A55E64"/>
    <w:rsid w:val="00A75580"/>
    <w:rsid w:val="00A778FC"/>
    <w:rsid w:val="00A96AE2"/>
    <w:rsid w:val="00A97E7B"/>
    <w:rsid w:val="00AD7ABA"/>
    <w:rsid w:val="00B261DA"/>
    <w:rsid w:val="00B50D87"/>
    <w:rsid w:val="00B5240A"/>
    <w:rsid w:val="00B53F87"/>
    <w:rsid w:val="00B67733"/>
    <w:rsid w:val="00B73E27"/>
    <w:rsid w:val="00B750DD"/>
    <w:rsid w:val="00B8425A"/>
    <w:rsid w:val="00B85861"/>
    <w:rsid w:val="00B96ECB"/>
    <w:rsid w:val="00BA5014"/>
    <w:rsid w:val="00BA71CC"/>
    <w:rsid w:val="00BC4D26"/>
    <w:rsid w:val="00BF56C4"/>
    <w:rsid w:val="00C03E0E"/>
    <w:rsid w:val="00C55AF1"/>
    <w:rsid w:val="00C8059D"/>
    <w:rsid w:val="00CA6EF8"/>
    <w:rsid w:val="00CB74EC"/>
    <w:rsid w:val="00D04758"/>
    <w:rsid w:val="00D20569"/>
    <w:rsid w:val="00D23ABB"/>
    <w:rsid w:val="00D26E3C"/>
    <w:rsid w:val="00D328EA"/>
    <w:rsid w:val="00D35E11"/>
    <w:rsid w:val="00D458A4"/>
    <w:rsid w:val="00D52CDE"/>
    <w:rsid w:val="00D53772"/>
    <w:rsid w:val="00D64597"/>
    <w:rsid w:val="00D65517"/>
    <w:rsid w:val="00D7206E"/>
    <w:rsid w:val="00D858BF"/>
    <w:rsid w:val="00DA318D"/>
    <w:rsid w:val="00DA696D"/>
    <w:rsid w:val="00DB03D2"/>
    <w:rsid w:val="00DB4A3A"/>
    <w:rsid w:val="00DC61D6"/>
    <w:rsid w:val="00E03658"/>
    <w:rsid w:val="00E03CA4"/>
    <w:rsid w:val="00E249FA"/>
    <w:rsid w:val="00E4769D"/>
    <w:rsid w:val="00E542B0"/>
    <w:rsid w:val="00E83EA7"/>
    <w:rsid w:val="00E8430C"/>
    <w:rsid w:val="00E95F2C"/>
    <w:rsid w:val="00EA6D54"/>
    <w:rsid w:val="00EC3814"/>
    <w:rsid w:val="00EE2509"/>
    <w:rsid w:val="00F00164"/>
    <w:rsid w:val="00F00D26"/>
    <w:rsid w:val="00F169DF"/>
    <w:rsid w:val="00F34DD9"/>
    <w:rsid w:val="00F44962"/>
    <w:rsid w:val="00F47938"/>
    <w:rsid w:val="00F92354"/>
    <w:rsid w:val="00FA0581"/>
    <w:rsid w:val="00FB1593"/>
    <w:rsid w:val="00FB388D"/>
    <w:rsid w:val="00FB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626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Название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uiPriority w:val="22"/>
    <w:qFormat/>
    <w:rsid w:val="00FB1593"/>
    <w:rPr>
      <w:b/>
      <w:bCs/>
    </w:rPr>
  </w:style>
  <w:style w:type="character" w:styleId="ab">
    <w:name w:val="Hyperlink"/>
    <w:basedOn w:val="a1"/>
    <w:uiPriority w:val="99"/>
    <w:semiHidden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character" w:customStyle="1" w:styleId="rvts7">
    <w:name w:val="rvts7"/>
    <w:basedOn w:val="a1"/>
    <w:rsid w:val="00514C80"/>
  </w:style>
  <w:style w:type="paragraph" w:customStyle="1" w:styleId="rvps121">
    <w:name w:val="rvps121"/>
    <w:basedOn w:val="a0"/>
    <w:rsid w:val="0051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">
    <w:name w:val="rvps122"/>
    <w:basedOn w:val="a0"/>
    <w:rsid w:val="0051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a1"/>
    <w:rsid w:val="00514C80"/>
  </w:style>
  <w:style w:type="paragraph" w:customStyle="1" w:styleId="rvps123">
    <w:name w:val="rvps123"/>
    <w:basedOn w:val="a0"/>
    <w:rsid w:val="0051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4">
    <w:name w:val="rvps124"/>
    <w:basedOn w:val="a0"/>
    <w:rsid w:val="0051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0"/>
    <w:rsid w:val="0051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7">
    <w:name w:val="rvps127"/>
    <w:basedOn w:val="a0"/>
    <w:rsid w:val="0051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8">
    <w:name w:val="rvps128"/>
    <w:basedOn w:val="a0"/>
    <w:rsid w:val="0051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2">
    <w:name w:val="rvps132"/>
    <w:basedOn w:val="a0"/>
    <w:rsid w:val="0051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Admin</cp:lastModifiedBy>
  <cp:revision>88</cp:revision>
  <cp:lastPrinted>2021-02-16T13:36:00Z</cp:lastPrinted>
  <dcterms:created xsi:type="dcterms:W3CDTF">2021-01-15T12:12:00Z</dcterms:created>
  <dcterms:modified xsi:type="dcterms:W3CDTF">2021-02-16T13:36:00Z</dcterms:modified>
</cp:coreProperties>
</file>